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F96D0">
      <w:pPr>
        <w:spacing w:before="160" w:line="360" w:lineRule="auto"/>
        <w:jc w:val="center"/>
        <w:rPr>
          <w:rFonts w:ascii="Times New Roman" w:hAnsi="Times New Roman" w:cs="Times New Roman"/>
          <w:b/>
          <w:sz w:val="32"/>
          <w:szCs w:val="32"/>
          <w:highlight w:val="none"/>
        </w:rPr>
      </w:pPr>
      <w:r>
        <w:rPr>
          <w:rFonts w:ascii="Times New Roman" w:hAnsi="Times New Roman" w:cs="Times New Roman"/>
          <w:b/>
          <w:sz w:val="32"/>
          <w:szCs w:val="32"/>
          <w:highlight w:val="none"/>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ascii="Times New Roman" w:hAnsi="Times New Roman" w:cs="Times New Roman"/>
          <w:b/>
          <w:sz w:val="32"/>
          <w:szCs w:val="32"/>
          <w:highlight w:val="none"/>
        </w:rPr>
        <w:instrText xml:space="preserve">ADDIN CNKISM.UserStyle</w:instrText>
      </w:r>
      <w:r>
        <w:rPr>
          <w:rFonts w:ascii="Times New Roman" w:hAnsi="Times New Roman" w:cs="Times New Roman"/>
          <w:b/>
          <w:sz w:val="32"/>
          <w:szCs w:val="32"/>
          <w:highlight w:val="none"/>
        </w:rPr>
        <w:fldChar w:fldCharType="end"/>
      </w:r>
      <w:r>
        <w:rPr>
          <w:rFonts w:ascii="Times New Roman" w:hAnsi="Times New Roman" w:cs="Times New Roman"/>
          <w:b/>
          <w:sz w:val="32"/>
          <w:szCs w:val="32"/>
          <w:highlight w:val="none"/>
        </w:rPr>
        <w:t>202</w:t>
      </w:r>
      <w:r>
        <w:rPr>
          <w:rFonts w:hint="eastAsia" w:ascii="Times New Roman" w:hAnsi="Times New Roman" w:cs="Times New Roman"/>
          <w:b/>
          <w:sz w:val="32"/>
          <w:szCs w:val="32"/>
          <w:highlight w:val="none"/>
          <w:lang w:val="en-US" w:eastAsia="zh-CN"/>
        </w:rPr>
        <w:t>6</w:t>
      </w:r>
      <w:r>
        <w:rPr>
          <w:rFonts w:ascii="Times New Roman" w:hAnsi="Times New Roman" w:cs="Times New Roman"/>
          <w:b/>
          <w:sz w:val="32"/>
          <w:szCs w:val="32"/>
          <w:highlight w:val="none"/>
        </w:rPr>
        <w:t xml:space="preserve"> CSAMSE Practice Award</w:t>
      </w:r>
    </w:p>
    <w:p w14:paraId="5CF97803">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CSAMSE is proud of the establishment of an award that recognizes and celebrates an outstanding contribution in applying the principles of Management Science and Engineering to address a real-world challenge. The CSAMSE Practice Award (</w:t>
      </w:r>
      <w:r>
        <w:rPr>
          <w:rFonts w:hint="eastAsia" w:ascii="Times New Roman" w:hAnsi="Times New Roman" w:cs="Times New Roman"/>
          <w:sz w:val="24"/>
          <w:szCs w:val="24"/>
          <w:highlight w:val="none"/>
        </w:rPr>
        <w:t>管理</w:t>
      </w:r>
      <w:r>
        <w:rPr>
          <w:rFonts w:ascii="Times New Roman" w:hAnsi="Times New Roman" w:cs="Times New Roman"/>
          <w:sz w:val="24"/>
          <w:szCs w:val="24"/>
          <w:highlight w:val="none"/>
        </w:rPr>
        <w:t>实践奖) will be bestowed on an individual or a group of collaborators. An eligible application must provide evidence of practical impact, which is broadly defined to be any contribution to a business or an organization in terms of performance improvements or changes in how practitioners approach a real-world problem. The 202</w:t>
      </w:r>
      <w:r>
        <w:rPr>
          <w:rFonts w:hint="eastAsia" w:ascii="Times New Roman" w:hAnsi="Times New Roman" w:cs="Times New Roman"/>
          <w:sz w:val="24"/>
          <w:szCs w:val="24"/>
          <w:highlight w:val="none"/>
          <w:lang w:val="en-US" w:eastAsia="zh-CN"/>
        </w:rPr>
        <w:t>6</w:t>
      </w:r>
      <w:r>
        <w:rPr>
          <w:rFonts w:ascii="Times New Roman" w:hAnsi="Times New Roman" w:cs="Times New Roman"/>
          <w:sz w:val="24"/>
          <w:szCs w:val="24"/>
          <w:highlight w:val="none"/>
        </w:rPr>
        <w:t xml:space="preserve"> CSAMSE Practice Award will be granted at the CSAMSE’s 1</w:t>
      </w:r>
      <w:r>
        <w:rPr>
          <w:rFonts w:hint="eastAsia" w:ascii="Times New Roman" w:hAnsi="Times New Roman" w:cs="Times New Roman"/>
          <w:sz w:val="24"/>
          <w:szCs w:val="24"/>
          <w:highlight w:val="none"/>
          <w:lang w:val="en-US" w:eastAsia="zh-CN"/>
        </w:rPr>
        <w:t>8</w:t>
      </w:r>
      <w:r>
        <w:rPr>
          <w:rFonts w:ascii="Times New Roman" w:hAnsi="Times New Roman" w:cs="Times New Roman"/>
          <w:sz w:val="24"/>
          <w:szCs w:val="24"/>
          <w:highlight w:val="none"/>
          <w:vertAlign w:val="superscript"/>
        </w:rPr>
        <w:t>th</w:t>
      </w:r>
      <w:r>
        <w:rPr>
          <w:rFonts w:ascii="Times New Roman" w:hAnsi="Times New Roman" w:cs="Times New Roman"/>
          <w:sz w:val="24"/>
          <w:szCs w:val="24"/>
          <w:highlight w:val="none"/>
        </w:rPr>
        <w:t xml:space="preserve"> annual international conference on </w:t>
      </w:r>
      <w:r>
        <w:rPr>
          <w:rFonts w:hint="eastAsia" w:ascii="Times New Roman" w:hAnsi="Times New Roman" w:eastAsia="宋体" w:cs="Times New Roman"/>
          <w:b/>
          <w:bCs/>
          <w:color w:val="FF0000"/>
          <w:sz w:val="24"/>
          <w:szCs w:val="24"/>
          <w:highlight w:val="none"/>
          <w:lang w:val="en-US" w:eastAsia="zh-CN"/>
        </w:rPr>
        <w:t>June26</w:t>
      </w:r>
      <w:r>
        <w:rPr>
          <w:rFonts w:ascii="Times New Roman" w:hAnsi="Times New Roman" w:eastAsia="宋体" w:cs="Times New Roman"/>
          <w:b/>
          <w:bCs/>
          <w:color w:val="FF0000"/>
          <w:sz w:val="24"/>
          <w:szCs w:val="24"/>
          <w:highlight w:val="none"/>
        </w:rPr>
        <w:t>-2</w:t>
      </w:r>
      <w:r>
        <w:rPr>
          <w:rFonts w:hint="eastAsia" w:ascii="Times New Roman" w:hAnsi="Times New Roman" w:eastAsia="宋体" w:cs="Times New Roman"/>
          <w:b/>
          <w:bCs/>
          <w:color w:val="FF0000"/>
          <w:sz w:val="24"/>
          <w:szCs w:val="24"/>
          <w:highlight w:val="none"/>
          <w:lang w:val="en-US" w:eastAsia="zh-CN"/>
        </w:rPr>
        <w:t>8</w:t>
      </w:r>
      <w:r>
        <w:rPr>
          <w:rFonts w:ascii="Times New Roman" w:hAnsi="Times New Roman" w:eastAsia="宋体" w:cs="Times New Roman"/>
          <w:b/>
          <w:bCs/>
          <w:color w:val="FF0000"/>
          <w:sz w:val="24"/>
          <w:szCs w:val="24"/>
          <w:highlight w:val="none"/>
        </w:rPr>
        <w:t>, 202</w:t>
      </w:r>
      <w:r>
        <w:rPr>
          <w:rFonts w:hint="eastAsia" w:ascii="Times New Roman" w:hAnsi="Times New Roman" w:eastAsia="宋体" w:cs="Times New Roman"/>
          <w:b/>
          <w:bCs/>
          <w:color w:val="FF0000"/>
          <w:sz w:val="24"/>
          <w:szCs w:val="24"/>
          <w:highlight w:val="none"/>
          <w:lang w:val="en-US" w:eastAsia="zh-CN"/>
        </w:rPr>
        <w:t>6</w:t>
      </w:r>
      <w:r>
        <w:rPr>
          <w:rFonts w:ascii="Times New Roman" w:hAnsi="Times New Roman" w:eastAsia="宋体" w:cs="Times New Roman"/>
          <w:sz w:val="24"/>
          <w:szCs w:val="24"/>
          <w:highlight w:val="none"/>
        </w:rPr>
        <w:t xml:space="preserve"> in School of </w:t>
      </w:r>
      <w:r>
        <w:rPr>
          <w:rFonts w:hint="eastAsia" w:ascii="Times New Roman" w:hAnsi="Times New Roman" w:eastAsia="宋体" w:cs="Times New Roman"/>
          <w:sz w:val="24"/>
          <w:szCs w:val="24"/>
          <w:highlight w:val="none"/>
          <w:lang w:val="en-US" w:eastAsia="zh-CN"/>
        </w:rPr>
        <w:t>Business Administration</w:t>
      </w:r>
      <w:r>
        <w:rPr>
          <w:rFonts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Northeastern Universiy</w:t>
      </w:r>
      <w:r>
        <w:rPr>
          <w:rFonts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Shenyang</w:t>
      </w:r>
      <w:r>
        <w:rPr>
          <w:rFonts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Liaoning</w:t>
      </w:r>
      <w:r>
        <w:rPr>
          <w:rFonts w:ascii="Times New Roman" w:hAnsi="Times New Roman" w:eastAsia="宋体" w:cs="Times New Roman"/>
          <w:sz w:val="24"/>
          <w:szCs w:val="24"/>
          <w:highlight w:val="none"/>
        </w:rPr>
        <w:t xml:space="preserve"> Province, China.</w:t>
      </w:r>
      <w:r>
        <w:rPr>
          <w:rFonts w:ascii="Times New Roman" w:hAnsi="Times New Roman" w:cs="Times New Roman"/>
          <w:bCs/>
          <w:color w:val="000000" w:themeColor="text1"/>
          <w:sz w:val="24"/>
          <w:szCs w:val="24"/>
          <w:highlight w:val="none"/>
          <w14:textFill>
            <w14:solidFill>
              <w14:schemeClr w14:val="tx1"/>
            </w14:solidFill>
          </w14:textFill>
        </w:rPr>
        <w:t xml:space="preserve"> For more details Please visit the Conference website:</w:t>
      </w:r>
      <w:r>
        <w:rPr>
          <w:rFonts w:ascii="Times New Roman" w:hAnsi="Times New Roman" w:cs="Times New Roman"/>
          <w:b/>
          <w:bCs/>
          <w:color w:val="000000" w:themeColor="text1"/>
          <w:sz w:val="24"/>
          <w:szCs w:val="24"/>
          <w:highlight w:val="none"/>
          <w14:textFill>
            <w14:solidFill>
              <w14:schemeClr w14:val="tx1"/>
            </w14:solidFill>
          </w14:textFill>
        </w:rPr>
        <w:t xml:space="preserve"> </w:t>
      </w:r>
      <w:r>
        <w:rPr>
          <w:rFonts w:ascii="Times New Roman" w:hAnsi="Times New Roman" w:cs="Times New Roman"/>
          <w:bCs/>
          <w:color w:val="auto"/>
          <w:sz w:val="24"/>
          <w:szCs w:val="24"/>
          <w:highlight w:val="none"/>
          <w:u w:val="none"/>
        </w:rPr>
        <w:t>TBA</w:t>
      </w:r>
      <w:r>
        <w:rPr>
          <w:rFonts w:ascii="Times New Roman" w:hAnsi="Times New Roman" w:cs="Times New Roman"/>
          <w:bCs/>
          <w:color w:val="000000" w:themeColor="text1"/>
          <w:sz w:val="24"/>
          <w:szCs w:val="24"/>
          <w:highlight w:val="none"/>
          <w14:textFill>
            <w14:solidFill>
              <w14:schemeClr w14:val="tx1"/>
            </w14:solidFill>
          </w14:textFill>
        </w:rPr>
        <w:t>.</w:t>
      </w:r>
    </w:p>
    <w:p w14:paraId="697DEBBF">
      <w:pPr>
        <w:spacing w:line="360" w:lineRule="auto"/>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Application</w:t>
      </w:r>
    </w:p>
    <w:p w14:paraId="370D19FC">
      <w:pP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1. To better organize the award selection, </w:t>
      </w:r>
      <w:r>
        <w:rPr>
          <w:rFonts w:hint="eastAsia" w:ascii="Times New Roman" w:hAnsi="Times New Roman" w:cs="Times New Roman"/>
          <w:sz w:val="24"/>
          <w:szCs w:val="24"/>
          <w:highlight w:val="none"/>
        </w:rPr>
        <w:t xml:space="preserve">each applicant </w:t>
      </w:r>
      <w:r>
        <w:rPr>
          <w:rFonts w:ascii="Times New Roman" w:hAnsi="Times New Roman" w:cs="Times New Roman"/>
          <w:sz w:val="24"/>
          <w:szCs w:val="24"/>
          <w:highlight w:val="none"/>
        </w:rPr>
        <w:t>is compulsorily required to initially submit a preliminary “Application Form (</w:t>
      </w:r>
      <w:r>
        <w:rPr>
          <w:rFonts w:hint="eastAsia" w:ascii="Times New Roman" w:hAnsi="Times New Roman" w:cs="Times New Roman"/>
          <w:b/>
          <w:sz w:val="24"/>
          <w:szCs w:val="24"/>
          <w:highlight w:val="none"/>
        </w:rPr>
        <w:t>预申请</w:t>
      </w:r>
      <w:r>
        <w:rPr>
          <w:rFonts w:ascii="Times New Roman" w:hAnsi="Times New Roman" w:cs="Times New Roman"/>
          <w:b/>
          <w:sz w:val="24"/>
          <w:szCs w:val="24"/>
          <w:highlight w:val="none"/>
        </w:rPr>
        <w:t>表</w:t>
      </w:r>
      <w:r>
        <w:rPr>
          <w:rFonts w:ascii="Times New Roman" w:hAnsi="Times New Roman" w:cs="Times New Roman"/>
          <w:sz w:val="24"/>
          <w:szCs w:val="24"/>
          <w:highlight w:val="none"/>
        </w:rPr>
        <w:t xml:space="preserve">)” to </w:t>
      </w:r>
      <w:r>
        <w:rPr>
          <w:rFonts w:hint="eastAsia" w:ascii="Times New Roman" w:hAnsi="Times New Roman" w:eastAsia="宋体" w:cs="Times New Roman"/>
          <w:kern w:val="0"/>
          <w:szCs w:val="21"/>
          <w:highlight w:val="none"/>
        </w:rPr>
        <w:t xml:space="preserve"> </w:t>
      </w:r>
      <w:r>
        <w:rPr>
          <w:rFonts w:hint="eastAsia" w:ascii="Times New Roman" w:hAnsi="Times New Roman" w:eastAsia="宋体" w:cs="Times New Roman"/>
          <w:kern w:val="0"/>
          <w:szCs w:val="21"/>
          <w:highlight w:val="none"/>
        </w:rPr>
        <w:fldChar w:fldCharType="begin"/>
      </w:r>
      <w:r>
        <w:rPr>
          <w:rFonts w:hint="eastAsia" w:ascii="Times New Roman" w:hAnsi="Times New Roman" w:eastAsia="宋体" w:cs="Times New Roman"/>
          <w:kern w:val="0"/>
          <w:szCs w:val="21"/>
          <w:highlight w:val="none"/>
        </w:rPr>
        <w:instrText xml:space="preserve"> HYPERLINK "mailto:csamseawards@163.com" </w:instrText>
      </w:r>
      <w:r>
        <w:rPr>
          <w:rFonts w:hint="eastAsia" w:ascii="Times New Roman" w:hAnsi="Times New Roman" w:eastAsia="宋体" w:cs="Times New Roman"/>
          <w:kern w:val="0"/>
          <w:szCs w:val="21"/>
          <w:highlight w:val="none"/>
        </w:rPr>
        <w:fldChar w:fldCharType="separate"/>
      </w:r>
      <w:r>
        <w:rPr>
          <w:rStyle w:val="9"/>
          <w:rFonts w:hint="eastAsia" w:ascii="Times New Roman" w:hAnsi="Times New Roman" w:eastAsia="宋体" w:cs="Times New Roman"/>
          <w:kern w:val="0"/>
          <w:szCs w:val="21"/>
          <w:highlight w:val="none"/>
        </w:rPr>
        <w:t>csamseawards@163.com</w:t>
      </w:r>
      <w:r>
        <w:rPr>
          <w:rFonts w:hint="eastAsia" w:ascii="Times New Roman" w:hAnsi="Times New Roman" w:eastAsia="宋体" w:cs="Times New Roman"/>
          <w:kern w:val="0"/>
          <w:szCs w:val="21"/>
          <w:highlight w:val="none"/>
        </w:rPr>
        <w:fldChar w:fldCharType="end"/>
      </w:r>
      <w:r>
        <w:rPr>
          <w:rFonts w:hint="eastAsia" w:ascii="Times New Roman" w:hAnsi="Times New Roman" w:eastAsia="宋体" w:cs="Times New Roman"/>
          <w:kern w:val="0"/>
          <w:szCs w:val="21"/>
          <w:highlight w:val="none"/>
          <w:lang w:val="en-US" w:eastAsia="zh-CN"/>
        </w:rPr>
        <w:t xml:space="preserve"> </w:t>
      </w:r>
      <w:r>
        <w:rPr>
          <w:rFonts w:ascii="Times New Roman" w:hAnsi="Times New Roman" w:cs="Times New Roman"/>
          <w:sz w:val="24"/>
          <w:szCs w:val="24"/>
          <w:highlight w:val="none"/>
        </w:rPr>
        <w:t xml:space="preserve">by </w:t>
      </w:r>
      <w:r>
        <w:rPr>
          <w:rFonts w:hint="eastAsia" w:ascii="Times New Roman" w:hAnsi="Times New Roman" w:cs="Times New Roman"/>
          <w:b/>
          <w:bCs/>
          <w:sz w:val="24"/>
          <w:szCs w:val="24"/>
          <w:highlight w:val="none"/>
          <w:lang w:val="en-US" w:eastAsia="zh-CN"/>
        </w:rPr>
        <w:t>March</w:t>
      </w:r>
      <w:r>
        <w:rPr>
          <w:rFonts w:ascii="Times New Roman" w:hAnsi="Times New Roman" w:cs="Times New Roman"/>
          <w:b/>
          <w:bCs/>
          <w:sz w:val="24"/>
          <w:szCs w:val="24"/>
          <w:highlight w:val="none"/>
        </w:rPr>
        <w:t xml:space="preserve"> </w:t>
      </w:r>
      <w:r>
        <w:rPr>
          <w:rFonts w:hint="eastAsia" w:ascii="Times New Roman" w:hAnsi="Times New Roman" w:cs="Times New Roman"/>
          <w:b/>
          <w:bCs/>
          <w:sz w:val="24"/>
          <w:szCs w:val="24"/>
          <w:highlight w:val="none"/>
          <w:lang w:val="en-US" w:eastAsia="zh-CN"/>
        </w:rPr>
        <w:t>31</w:t>
      </w:r>
      <w:r>
        <w:rPr>
          <w:rFonts w:ascii="Times New Roman" w:hAnsi="Times New Roman" w:cs="Times New Roman"/>
          <w:b/>
          <w:bCs/>
          <w:sz w:val="24"/>
          <w:szCs w:val="24"/>
          <w:highlight w:val="none"/>
        </w:rPr>
        <w:t>, 202</w:t>
      </w:r>
      <w:r>
        <w:rPr>
          <w:rFonts w:hint="eastAsia" w:ascii="Times New Roman" w:hAnsi="Times New Roman" w:cs="Times New Roman"/>
          <w:b/>
          <w:bCs/>
          <w:sz w:val="24"/>
          <w:szCs w:val="24"/>
          <w:highlight w:val="none"/>
          <w:lang w:val="en-US" w:eastAsia="zh-CN"/>
        </w:rPr>
        <w:t>6</w:t>
      </w:r>
      <w:r>
        <w:rPr>
          <w:rFonts w:ascii="Times New Roman" w:hAnsi="Times New Roman" w:cs="Times New Roman"/>
          <w:sz w:val="24"/>
          <w:szCs w:val="24"/>
          <w:highlight w:val="none"/>
        </w:rPr>
        <w:t xml:space="preserve">. </w:t>
      </w:r>
    </w:p>
    <w:p w14:paraId="1EC9E45E">
      <w:pP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2. And then the application should provide a cover letter and a 10-page narrative, in </w:t>
      </w:r>
      <w:r>
        <w:rPr>
          <w:rFonts w:ascii="Times New Roman" w:hAnsi="Times New Roman" w:cs="Times New Roman"/>
          <w:sz w:val="24"/>
          <w:szCs w:val="24"/>
          <w:highlight w:val="none"/>
          <w:u w:val="single"/>
        </w:rPr>
        <w:t>English</w:t>
      </w:r>
      <w:r>
        <w:rPr>
          <w:rFonts w:ascii="Times New Roman" w:hAnsi="Times New Roman" w:cs="Times New Roman"/>
          <w:sz w:val="24"/>
          <w:szCs w:val="24"/>
          <w:highlight w:val="none"/>
        </w:rPr>
        <w:t xml:space="preserve"> or in </w:t>
      </w:r>
      <w:r>
        <w:rPr>
          <w:rFonts w:ascii="Times New Roman" w:hAnsi="Times New Roman" w:cs="Times New Roman"/>
          <w:sz w:val="24"/>
          <w:szCs w:val="24"/>
          <w:highlight w:val="none"/>
          <w:u w:val="single"/>
        </w:rPr>
        <w:t>Chinese</w:t>
      </w:r>
      <w:r>
        <w:rPr>
          <w:rFonts w:ascii="Times New Roman" w:hAnsi="Times New Roman" w:cs="Times New Roman"/>
          <w:sz w:val="24"/>
          <w:szCs w:val="24"/>
          <w:highlight w:val="none"/>
        </w:rPr>
        <w:t>, that addresses:</w:t>
      </w:r>
    </w:p>
    <w:p w14:paraId="424AA5CB">
      <w:pPr>
        <w:adjustRightInd w:val="0"/>
        <w:snapToGrid w:val="0"/>
        <w:spacing w:after="0" w:line="360" w:lineRule="auto"/>
        <w:ind w:left="424" w:leftChars="129" w:hanging="140" w:hangingChars="58"/>
        <w:rPr>
          <w:rFonts w:ascii="Times New Roman" w:hAnsi="Times New Roman" w:cs="Times New Roman"/>
          <w:sz w:val="20"/>
          <w:szCs w:val="20"/>
          <w:highlight w:val="none"/>
        </w:rPr>
      </w:pPr>
      <w:r>
        <w:rPr>
          <w:rFonts w:ascii="Times New Roman" w:hAnsi="Times New Roman" w:cs="Times New Roman"/>
          <w:b/>
          <w:sz w:val="24"/>
          <w:szCs w:val="24"/>
          <w:highlight w:val="none"/>
        </w:rPr>
        <w:t>(1) What is the main management challenge raised from reality?</w:t>
      </w:r>
      <w:r>
        <w:rPr>
          <w:rFonts w:ascii="Times New Roman" w:hAnsi="Times New Roman" w:cs="Times New Roman"/>
          <w:sz w:val="24"/>
          <w:szCs w:val="24"/>
          <w:highlight w:val="none"/>
        </w:rPr>
        <w:br w:type="textWrapping"/>
      </w:r>
      <w:r>
        <w:rPr>
          <w:rFonts w:ascii="Times New Roman" w:hAnsi="Times New Roman" w:cs="Times New Roman"/>
          <w:sz w:val="21"/>
          <w:szCs w:val="21"/>
          <w:highlight w:val="none"/>
        </w:rPr>
        <w:t>— What societal, economic, technical, and managerial challenges have been overcome in completing the project?</w:t>
      </w:r>
    </w:p>
    <w:p w14:paraId="44C726B3">
      <w:pPr>
        <w:adjustRightInd w:val="0"/>
        <w:snapToGrid w:val="0"/>
        <w:spacing w:after="0" w:line="360" w:lineRule="auto"/>
        <w:ind w:left="424" w:leftChars="129" w:hanging="140" w:hangingChars="58"/>
        <w:rPr>
          <w:rFonts w:ascii="Times New Roman" w:hAnsi="Times New Roman" w:cs="Times New Roman"/>
          <w:sz w:val="21"/>
          <w:szCs w:val="21"/>
          <w:highlight w:val="none"/>
        </w:rPr>
      </w:pPr>
      <w:r>
        <w:rPr>
          <w:rFonts w:ascii="Times New Roman" w:hAnsi="Times New Roman" w:cs="Times New Roman"/>
          <w:b/>
          <w:sz w:val="24"/>
          <w:szCs w:val="24"/>
          <w:highlight w:val="none"/>
        </w:rPr>
        <w:t>(2) What are the core ideas and knowledge advancement of management science and engineering (MSE) in the work?</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rPr>
        <w:br w:type="textWrapping"/>
      </w:r>
      <w:r>
        <w:rPr>
          <w:rFonts w:ascii="Times New Roman" w:hAnsi="Times New Roman" w:cs="Times New Roman"/>
          <w:sz w:val="21"/>
          <w:szCs w:val="21"/>
          <w:highlight w:val="none"/>
        </w:rPr>
        <w:t>— Are there technical innovations in the project? Innovations may be derived from the creation of new MSE methods and/or the application of existing MSE methods to new problems or new environments.</w:t>
      </w:r>
    </w:p>
    <w:p w14:paraId="27248595">
      <w:pPr>
        <w:adjustRightInd w:val="0"/>
        <w:snapToGrid w:val="0"/>
        <w:spacing w:after="0" w:line="360" w:lineRule="auto"/>
        <w:ind w:left="424" w:leftChars="129" w:hanging="140"/>
        <w:rPr>
          <w:rFonts w:ascii="Times New Roman" w:hAnsi="Times New Roman" w:cs="Times New Roman"/>
          <w:sz w:val="21"/>
          <w:szCs w:val="21"/>
          <w:highlight w:val="none"/>
        </w:rPr>
      </w:pPr>
      <w:r>
        <w:rPr>
          <w:rFonts w:ascii="Times New Roman" w:hAnsi="Times New Roman" w:cs="Times New Roman"/>
          <w:b/>
          <w:sz w:val="24"/>
          <w:szCs w:val="24"/>
          <w:highlight w:val="none"/>
        </w:rPr>
        <w:t>(3)  How does the work impact a real-world business or organization?</w:t>
      </w:r>
      <w:r>
        <w:rPr>
          <w:rFonts w:ascii="Times New Roman" w:hAnsi="Times New Roman" w:cs="Times New Roman"/>
          <w:sz w:val="24"/>
          <w:szCs w:val="24"/>
          <w:highlight w:val="none"/>
        </w:rPr>
        <w:br w:type="textWrapping"/>
      </w:r>
      <w:r>
        <w:rPr>
          <w:rFonts w:ascii="Times New Roman" w:hAnsi="Times New Roman" w:cs="Times New Roman"/>
          <w:sz w:val="21"/>
          <w:szCs w:val="21"/>
          <w:highlight w:val="none"/>
        </w:rPr>
        <w:t xml:space="preserve">— What are the major quantified and non-quantified impacts of the work? How important was the work to the client and/or executives? </w:t>
      </w:r>
    </w:p>
    <w:p w14:paraId="3F2575D4">
      <w:pPr>
        <w:adjustRightInd w:val="0"/>
        <w:snapToGrid w:val="0"/>
        <w:spacing w:after="0" w:line="360" w:lineRule="auto"/>
        <w:ind w:firstLine="420" w:firstLineChars="200"/>
        <w:rPr>
          <w:rFonts w:ascii="Times New Roman" w:hAnsi="Times New Roman" w:cs="Times New Roman"/>
          <w:sz w:val="21"/>
          <w:szCs w:val="21"/>
          <w:highlight w:val="none"/>
        </w:rPr>
      </w:pPr>
      <w:r>
        <w:rPr>
          <w:rFonts w:ascii="Times New Roman" w:hAnsi="Times New Roman" w:cs="Times New Roman"/>
          <w:sz w:val="21"/>
          <w:szCs w:val="21"/>
          <w:highlight w:val="none"/>
        </w:rPr>
        <w:t>—Is this work portable to other applications or industries?</w:t>
      </w:r>
    </w:p>
    <w:p w14:paraId="27FC3DE3">
      <w:pPr>
        <w:spacing w:line="360" w:lineRule="auto"/>
        <w:ind w:firstLine="480" w:firstLineChars="200"/>
        <w:rPr>
          <w:rFonts w:ascii="Times New Roman" w:hAnsi="Times New Roman" w:cs="Times New Roman"/>
          <w:sz w:val="24"/>
          <w:szCs w:val="24"/>
          <w:highlight w:val="none"/>
        </w:rPr>
      </w:pPr>
    </w:p>
    <w:p w14:paraId="1B26118C">
      <w:pP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A complete application must also include three letters of recommendation, also in </w:t>
      </w:r>
      <w:r>
        <w:rPr>
          <w:rFonts w:ascii="Times New Roman" w:hAnsi="Times New Roman" w:cs="Times New Roman"/>
          <w:sz w:val="24"/>
          <w:szCs w:val="24"/>
          <w:highlight w:val="none"/>
          <w:u w:val="single"/>
        </w:rPr>
        <w:t>English</w:t>
      </w:r>
      <w:r>
        <w:rPr>
          <w:rFonts w:ascii="Times New Roman" w:hAnsi="Times New Roman" w:cs="Times New Roman"/>
          <w:sz w:val="24"/>
          <w:szCs w:val="24"/>
          <w:highlight w:val="none"/>
        </w:rPr>
        <w:t xml:space="preserve"> or in </w:t>
      </w:r>
      <w:r>
        <w:rPr>
          <w:rFonts w:ascii="Times New Roman" w:hAnsi="Times New Roman" w:cs="Times New Roman"/>
          <w:sz w:val="24"/>
          <w:szCs w:val="24"/>
          <w:highlight w:val="none"/>
          <w:u w:val="single"/>
        </w:rPr>
        <w:t>Chinese</w:t>
      </w:r>
      <w:r>
        <w:rPr>
          <w:rFonts w:ascii="Times New Roman" w:hAnsi="Times New Roman" w:cs="Times New Roman"/>
          <w:sz w:val="24"/>
          <w:szCs w:val="24"/>
          <w:highlight w:val="none"/>
        </w:rPr>
        <w:t xml:space="preserve">, with at least one from a practitioner. Contact information for the letter writers should be provided so that the award committee can follow up with further inquiries. Each application will be assessed based on the management science component, the practical impact so far, and the potential for a larger impact in the future. </w:t>
      </w:r>
    </w:p>
    <w:p w14:paraId="1E7BDEEF">
      <w:pPr>
        <w:adjustRightInd w:val="0"/>
        <w:snapToGrid w:val="0"/>
        <w:spacing w:before="160"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Besides the preliminary “Application Form”, please send the complete application (</w:t>
      </w:r>
      <w:r>
        <w:rPr>
          <w:rFonts w:hint="eastAsia" w:ascii="Times New Roman" w:hAnsi="Times New Roman" w:cs="Times New Roman"/>
          <w:b/>
          <w:sz w:val="24"/>
          <w:szCs w:val="24"/>
          <w:highlight w:val="none"/>
        </w:rPr>
        <w:t>正式</w:t>
      </w:r>
      <w:r>
        <w:rPr>
          <w:rFonts w:ascii="Times New Roman" w:hAnsi="Times New Roman" w:cs="Times New Roman"/>
          <w:b/>
          <w:sz w:val="24"/>
          <w:szCs w:val="24"/>
          <w:highlight w:val="none"/>
        </w:rPr>
        <w:t>申请</w:t>
      </w:r>
      <w:r>
        <w:rPr>
          <w:rFonts w:ascii="Times New Roman" w:hAnsi="Times New Roman" w:cs="Times New Roman"/>
          <w:sz w:val="24"/>
          <w:szCs w:val="24"/>
          <w:highlight w:val="none"/>
        </w:rPr>
        <w:t xml:space="preserve">) to </w:t>
      </w:r>
      <w:r>
        <w:rPr>
          <w:highlight w:val="none"/>
        </w:rPr>
        <w:fldChar w:fldCharType="begin"/>
      </w:r>
      <w:r>
        <w:rPr>
          <w:highlight w:val="none"/>
        </w:rPr>
        <w:instrText xml:space="preserve"> HYPERLINK "mailto:csamseawards@163.com" </w:instrText>
      </w:r>
      <w:r>
        <w:rPr>
          <w:highlight w:val="none"/>
        </w:rPr>
        <w:fldChar w:fldCharType="separate"/>
      </w:r>
      <w:r>
        <w:rPr>
          <w:rStyle w:val="9"/>
          <w:rFonts w:ascii="Times New Roman" w:hAnsi="Times New Roman" w:cs="Times New Roman"/>
          <w:sz w:val="24"/>
          <w:szCs w:val="24"/>
          <w:highlight w:val="none"/>
        </w:rPr>
        <w:t>csamseawards@163.com</w:t>
      </w:r>
      <w:r>
        <w:rPr>
          <w:rStyle w:val="9"/>
          <w:rFonts w:ascii="Times New Roman" w:hAnsi="Times New Roman" w:cs="Times New Roman"/>
          <w:sz w:val="24"/>
          <w:szCs w:val="24"/>
          <w:highlight w:val="none"/>
        </w:rPr>
        <w:fldChar w:fldCharType="end"/>
      </w:r>
      <w:r>
        <w:rPr>
          <w:rFonts w:ascii="Times New Roman" w:hAnsi="Times New Roman" w:cs="Times New Roman"/>
          <w:color w:val="FF0000"/>
          <w:sz w:val="24"/>
          <w:szCs w:val="24"/>
          <w:highlight w:val="none"/>
        </w:rPr>
        <w:t xml:space="preserve"> </w:t>
      </w:r>
      <w:r>
        <w:rPr>
          <w:rFonts w:ascii="Times New Roman" w:hAnsi="Times New Roman" w:cs="Times New Roman"/>
          <w:sz w:val="24"/>
          <w:szCs w:val="24"/>
          <w:highlight w:val="none"/>
        </w:rPr>
        <w:t xml:space="preserve">by </w:t>
      </w:r>
      <w:r>
        <w:rPr>
          <w:rFonts w:hint="eastAsia" w:ascii="Times New Roman" w:hAnsi="Times New Roman" w:cs="Times New Roman"/>
          <w:b/>
          <w:bCs/>
          <w:sz w:val="24"/>
          <w:szCs w:val="24"/>
          <w:highlight w:val="none"/>
          <w:lang w:val="en-US" w:eastAsia="zh-CN"/>
        </w:rPr>
        <w:t>April</w:t>
      </w:r>
      <w:r>
        <w:rPr>
          <w:rFonts w:ascii="Times New Roman" w:hAnsi="Times New Roman" w:eastAsia="宋体" w:cs="Times New Roman"/>
          <w:b/>
          <w:bCs/>
          <w:sz w:val="24"/>
          <w:szCs w:val="24"/>
          <w:highlight w:val="none"/>
        </w:rPr>
        <w:t xml:space="preserve"> 2</w:t>
      </w:r>
      <w:r>
        <w:rPr>
          <w:rFonts w:hint="eastAsia" w:ascii="Times New Roman" w:hAnsi="Times New Roman" w:eastAsia="宋体" w:cs="Times New Roman"/>
          <w:b/>
          <w:bCs/>
          <w:sz w:val="24"/>
          <w:szCs w:val="24"/>
          <w:highlight w:val="none"/>
          <w:lang w:val="en-US" w:eastAsia="zh-CN"/>
        </w:rPr>
        <w:t>0</w:t>
      </w:r>
      <w:r>
        <w:rPr>
          <w:rFonts w:ascii="Times New Roman" w:hAnsi="Times New Roman" w:eastAsia="宋体" w:cs="Times New Roman"/>
          <w:b/>
          <w:bCs/>
          <w:sz w:val="24"/>
          <w:szCs w:val="24"/>
          <w:highlight w:val="none"/>
        </w:rPr>
        <w:t>, 202</w:t>
      </w:r>
      <w:r>
        <w:rPr>
          <w:rFonts w:hint="eastAsia" w:ascii="Times New Roman" w:hAnsi="Times New Roman" w:eastAsia="宋体" w:cs="Times New Roman"/>
          <w:b/>
          <w:bCs/>
          <w:sz w:val="24"/>
          <w:szCs w:val="24"/>
          <w:highlight w:val="none"/>
          <w:lang w:val="en-US" w:eastAsia="zh-CN"/>
        </w:rPr>
        <w:t>6</w:t>
      </w:r>
      <w:r>
        <w:rPr>
          <w:rFonts w:ascii="Times New Roman" w:hAnsi="Times New Roman" w:cs="Times New Roman"/>
          <w:sz w:val="24"/>
          <w:szCs w:val="24"/>
          <w:highlight w:val="none"/>
        </w:rPr>
        <w:t xml:space="preserve">. </w:t>
      </w:r>
    </w:p>
    <w:p w14:paraId="11243DB6">
      <w:pPr>
        <w:spacing w:line="360" w:lineRule="auto"/>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Selection Process</w:t>
      </w:r>
    </w:p>
    <w:p w14:paraId="36601C26">
      <w:pP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Based on the application materials, the award committee selects three finalists, who will be invited to each give a 30-minute presentation at the conference. Some judges from the award committee will attend the presentations, and they will vote to determine the year’s winner. </w:t>
      </w:r>
    </w:p>
    <w:p w14:paraId="2024BE04">
      <w:pP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All finalists will receive an attractive plaque, and will be recognized and celebrated at the conference, and their works will be prominently featured on the CSAMSE website.</w:t>
      </w:r>
    </w:p>
    <w:p w14:paraId="3C9A5B9F">
      <w:pP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To maximize the dissemination of the award-winning contributions, the finalists are each required to publish an extended abstract of their work in the prestigious management science journal in China “管理科学学报</w:t>
      </w:r>
      <w:r>
        <w:rPr>
          <w:rFonts w:hint="eastAsia" w:ascii="Times New Roman" w:hAnsi="Times New Roman" w:cs="Times New Roman"/>
          <w:sz w:val="24"/>
          <w:szCs w:val="24"/>
          <w:highlight w:val="none"/>
        </w:rPr>
        <w:t>(中文</w:t>
      </w:r>
      <w:r>
        <w:rPr>
          <w:rFonts w:ascii="Times New Roman" w:hAnsi="Times New Roman" w:cs="Times New Roman"/>
          <w:sz w:val="24"/>
          <w:szCs w:val="24"/>
          <w:highlight w:val="none"/>
        </w:rPr>
        <w:t>版</w:t>
      </w:r>
      <w:r>
        <w:rPr>
          <w:rFonts w:hint="eastAsia" w:ascii="Times New Roman" w:hAnsi="Times New Roman" w:cs="Times New Roman"/>
          <w:sz w:val="24"/>
          <w:szCs w:val="24"/>
          <w:highlight w:val="none"/>
        </w:rPr>
        <w:t>)</w:t>
      </w:r>
      <w:r>
        <w:rPr>
          <w:rFonts w:ascii="Times New Roman" w:hAnsi="Times New Roman" w:cs="Times New Roman"/>
          <w:sz w:val="24"/>
          <w:szCs w:val="24"/>
          <w:highlight w:val="none"/>
        </w:rPr>
        <w:t>” (</w:t>
      </w:r>
      <w:r>
        <w:rPr>
          <w:rFonts w:ascii="Times New Roman" w:hAnsi="Times New Roman" w:cs="Times New Roman"/>
          <w:i/>
          <w:sz w:val="24"/>
          <w:szCs w:val="24"/>
          <w:highlight w:val="none"/>
        </w:rPr>
        <w:t>Journal of Management Science in China</w:t>
      </w:r>
      <w:r>
        <w:rPr>
          <w:rFonts w:ascii="Times New Roman" w:hAnsi="Times New Roman" w:cs="Times New Roman"/>
          <w:sz w:val="24"/>
          <w:szCs w:val="24"/>
          <w:highlight w:val="none"/>
        </w:rPr>
        <w:t xml:space="preserve">). This should occur by the end of the year of the award. In addition, they can submit a full paper to </w:t>
      </w:r>
      <w:r>
        <w:rPr>
          <w:rFonts w:ascii="Times New Roman" w:hAnsi="Times New Roman" w:cs="Times New Roman"/>
          <w:i/>
          <w:sz w:val="24"/>
          <w:szCs w:val="24"/>
          <w:highlight w:val="none"/>
        </w:rPr>
        <w:t>Journal of Management Science and Engineering</w:t>
      </w:r>
      <w:r>
        <w:rPr>
          <w:rFonts w:ascii="Times New Roman" w:hAnsi="Times New Roman" w:cs="Times New Roman"/>
          <w:sz w:val="24"/>
          <w:szCs w:val="24"/>
          <w:highlight w:val="none"/>
        </w:rPr>
        <w:t xml:space="preserve"> (JMSE)</w:t>
      </w:r>
      <w:r>
        <w:rPr>
          <w:rFonts w:ascii="Times New Roman" w:hAnsi="Times New Roman" w:cs="Times New Roman"/>
          <w:i/>
          <w:sz w:val="24"/>
          <w:szCs w:val="24"/>
          <w:highlight w:val="none"/>
        </w:rPr>
        <w:t xml:space="preserve"> </w:t>
      </w:r>
      <w:r>
        <w:rPr>
          <w:rFonts w:ascii="Times New Roman" w:hAnsi="Times New Roman" w:cs="Times New Roman"/>
          <w:sz w:val="24"/>
          <w:szCs w:val="24"/>
          <w:highlight w:val="none"/>
        </w:rPr>
        <w:t xml:space="preserve">for being given consideration of publication, subject to of course the journals’ editorial requirements and expedited review process.  </w:t>
      </w:r>
    </w:p>
    <w:p w14:paraId="10F14179">
      <w:pPr>
        <w:spacing w:line="360" w:lineRule="auto"/>
        <w:rPr>
          <w:rFonts w:ascii="Times New Roman" w:hAnsi="Times New Roman" w:cs="Times New Roman"/>
          <w:sz w:val="24"/>
          <w:szCs w:val="24"/>
          <w:highlight w:val="none"/>
        </w:rPr>
      </w:pPr>
    </w:p>
    <w:p w14:paraId="36EC7540">
      <w:pPr>
        <w:spacing w:line="360" w:lineRule="auto"/>
        <w:rPr>
          <w:rFonts w:ascii="Times New Roman" w:hAnsi="Times New Roman" w:cs="Times New Roman"/>
          <w:sz w:val="24"/>
          <w:szCs w:val="24"/>
          <w:highlight w:val="none"/>
        </w:rPr>
      </w:pPr>
    </w:p>
    <w:p w14:paraId="64813320">
      <w:pPr>
        <w:spacing w:line="360" w:lineRule="auto"/>
        <w:rPr>
          <w:rFonts w:ascii="Times New Roman" w:hAnsi="Times New Roman" w:cs="Times New Roman"/>
          <w:sz w:val="24"/>
          <w:szCs w:val="24"/>
          <w:highlight w:val="none"/>
        </w:rPr>
      </w:pPr>
    </w:p>
    <w:p w14:paraId="60459443">
      <w:pPr>
        <w:spacing w:line="360" w:lineRule="auto"/>
        <w:rPr>
          <w:rFonts w:ascii="Times New Roman" w:hAnsi="Times New Roman" w:cs="Times New Roman"/>
          <w:sz w:val="24"/>
          <w:szCs w:val="24"/>
          <w:highlight w:val="none"/>
        </w:rPr>
      </w:pPr>
    </w:p>
    <w:p w14:paraId="0973FB56">
      <w:pPr>
        <w:spacing w:line="360" w:lineRule="auto"/>
        <w:rPr>
          <w:rFonts w:ascii="Times New Roman" w:hAnsi="Times New Roman" w:cs="Times New Roman"/>
          <w:sz w:val="24"/>
          <w:szCs w:val="24"/>
          <w:highlight w:val="none"/>
        </w:rPr>
      </w:pPr>
    </w:p>
    <w:p w14:paraId="5631F762">
      <w:pPr>
        <w:spacing w:line="360" w:lineRule="auto"/>
        <w:rPr>
          <w:rFonts w:ascii="Times New Roman" w:hAnsi="Times New Roman" w:cs="Times New Roman"/>
          <w:sz w:val="24"/>
          <w:szCs w:val="24"/>
          <w:highlight w:val="none"/>
        </w:rPr>
      </w:pPr>
    </w:p>
    <w:p w14:paraId="031F582D">
      <w:pPr>
        <w:spacing w:after="0" w:line="36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w:t>
      </w:r>
      <w:r>
        <w:rPr>
          <w:rFonts w:hint="eastAsia" w:ascii="Times New Roman" w:hAnsi="Times New Roman" w:cs="Times New Roman"/>
          <w:b/>
          <w:sz w:val="24"/>
          <w:szCs w:val="24"/>
          <w:highlight w:val="none"/>
        </w:rPr>
        <w:t>预申请</w:t>
      </w:r>
      <w:r>
        <w:rPr>
          <w:rFonts w:ascii="Times New Roman" w:hAnsi="Times New Roman" w:cs="Times New Roman"/>
          <w:b/>
          <w:sz w:val="24"/>
          <w:szCs w:val="24"/>
          <w:highlight w:val="none"/>
        </w:rPr>
        <w:t xml:space="preserve">表) Preliminary </w:t>
      </w:r>
      <w:r>
        <w:rPr>
          <w:rFonts w:hint="eastAsia" w:ascii="Times New Roman" w:hAnsi="Times New Roman" w:cs="Times New Roman"/>
          <w:b/>
          <w:sz w:val="24"/>
          <w:szCs w:val="24"/>
          <w:highlight w:val="none"/>
        </w:rPr>
        <w:t>Application Form</w:t>
      </w:r>
      <w:r>
        <w:rPr>
          <w:rFonts w:ascii="Times New Roman" w:hAnsi="Times New Roman" w:cs="Times New Roman"/>
          <w:b/>
          <w:sz w:val="24"/>
          <w:szCs w:val="24"/>
          <w:highlight w:val="none"/>
        </w:rPr>
        <w:t xml:space="preserve"> of 202</w:t>
      </w:r>
      <w:r>
        <w:rPr>
          <w:rFonts w:hint="eastAsia" w:ascii="Times New Roman" w:hAnsi="Times New Roman" w:cs="Times New Roman"/>
          <w:b/>
          <w:sz w:val="24"/>
          <w:szCs w:val="24"/>
          <w:highlight w:val="none"/>
          <w:lang w:val="en-US" w:eastAsia="zh-CN"/>
        </w:rPr>
        <w:t>6</w:t>
      </w:r>
      <w:r>
        <w:rPr>
          <w:rFonts w:ascii="Times New Roman" w:hAnsi="Times New Roman" w:cs="Times New Roman"/>
          <w:b/>
          <w:sz w:val="24"/>
          <w:szCs w:val="24"/>
          <w:highlight w:val="none"/>
        </w:rPr>
        <w:t xml:space="preserve"> CSAMSE Practice Award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370"/>
      </w:tblGrid>
      <w:tr w14:paraId="06B1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vAlign w:val="center"/>
          </w:tcPr>
          <w:p w14:paraId="371A3850">
            <w:pPr>
              <w:spacing w:after="0"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Applicants Name</w:t>
            </w:r>
          </w:p>
        </w:tc>
        <w:tc>
          <w:tcPr>
            <w:tcW w:w="7370" w:type="dxa"/>
            <w:vAlign w:val="center"/>
          </w:tcPr>
          <w:p w14:paraId="03EF197A">
            <w:pPr>
              <w:spacing w:after="0" w:line="360" w:lineRule="auto"/>
              <w:jc w:val="both"/>
              <w:rPr>
                <w:rFonts w:ascii="Times New Roman" w:hAnsi="Times New Roman" w:cs="Times New Roman"/>
                <w:sz w:val="24"/>
                <w:szCs w:val="24"/>
                <w:highlight w:val="none"/>
              </w:rPr>
            </w:pPr>
          </w:p>
        </w:tc>
      </w:tr>
      <w:tr w14:paraId="2327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50EF9E84">
            <w:pPr>
              <w:spacing w:after="0" w:line="360" w:lineRule="auto"/>
              <w:jc w:val="both"/>
              <w:rPr>
                <w:rFonts w:ascii="Times New Roman" w:hAnsi="Times New Roman" w:cs="Times New Roman"/>
                <w:sz w:val="24"/>
                <w:szCs w:val="24"/>
                <w:highlight w:val="none"/>
              </w:rPr>
            </w:pPr>
            <w:r>
              <w:rPr>
                <w:rFonts w:hint="eastAsia" w:ascii="Times New Roman" w:hAnsi="Times New Roman" w:cs="Times New Roman"/>
                <w:sz w:val="24"/>
                <w:szCs w:val="24"/>
                <w:highlight w:val="none"/>
              </w:rPr>
              <w:t>Affiliation</w:t>
            </w:r>
          </w:p>
        </w:tc>
        <w:tc>
          <w:tcPr>
            <w:tcW w:w="7370" w:type="dxa"/>
            <w:vAlign w:val="center"/>
          </w:tcPr>
          <w:p w14:paraId="13A10420">
            <w:pPr>
              <w:spacing w:after="0" w:line="360" w:lineRule="auto"/>
              <w:jc w:val="both"/>
              <w:rPr>
                <w:rFonts w:ascii="Times New Roman" w:hAnsi="Times New Roman" w:cs="Times New Roman"/>
                <w:sz w:val="24"/>
                <w:szCs w:val="24"/>
                <w:highlight w:val="none"/>
              </w:rPr>
            </w:pPr>
          </w:p>
        </w:tc>
      </w:tr>
      <w:tr w14:paraId="1305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4DFF459E">
            <w:pPr>
              <w:spacing w:after="0" w:line="360" w:lineRule="auto"/>
              <w:jc w:val="both"/>
              <w:rPr>
                <w:rFonts w:ascii="Times New Roman" w:hAnsi="Times New Roman" w:cs="Times New Roman"/>
                <w:sz w:val="24"/>
                <w:szCs w:val="24"/>
                <w:highlight w:val="none"/>
              </w:rPr>
            </w:pPr>
            <w:r>
              <w:rPr>
                <w:rFonts w:hint="eastAsia" w:ascii="Times New Roman" w:hAnsi="Times New Roman" w:cs="Times New Roman"/>
                <w:sz w:val="24"/>
                <w:szCs w:val="24"/>
                <w:highlight w:val="none"/>
              </w:rPr>
              <w:t>Email</w:t>
            </w:r>
          </w:p>
        </w:tc>
        <w:tc>
          <w:tcPr>
            <w:tcW w:w="7370" w:type="dxa"/>
            <w:vAlign w:val="center"/>
          </w:tcPr>
          <w:p w14:paraId="551EA0A1">
            <w:pPr>
              <w:spacing w:after="0" w:line="360" w:lineRule="auto"/>
              <w:jc w:val="both"/>
              <w:rPr>
                <w:rFonts w:ascii="Times New Roman" w:hAnsi="Times New Roman" w:cs="Times New Roman"/>
                <w:sz w:val="24"/>
                <w:szCs w:val="24"/>
                <w:highlight w:val="none"/>
              </w:rPr>
            </w:pPr>
          </w:p>
        </w:tc>
      </w:tr>
      <w:tr w14:paraId="5EBE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74DB10CD">
            <w:pPr>
              <w:spacing w:after="0" w:line="360" w:lineRule="auto"/>
              <w:jc w:val="both"/>
              <w:rPr>
                <w:rFonts w:ascii="Times New Roman" w:hAnsi="Times New Roman" w:cs="Times New Roman"/>
                <w:sz w:val="24"/>
                <w:szCs w:val="24"/>
                <w:highlight w:val="none"/>
              </w:rPr>
            </w:pPr>
            <w:r>
              <w:rPr>
                <w:rFonts w:hint="eastAsia" w:ascii="Times New Roman" w:hAnsi="Times New Roman" w:cs="Times New Roman"/>
                <w:sz w:val="24"/>
                <w:szCs w:val="24"/>
                <w:highlight w:val="none"/>
              </w:rPr>
              <w:t>Phone Number</w:t>
            </w:r>
          </w:p>
        </w:tc>
        <w:tc>
          <w:tcPr>
            <w:tcW w:w="7370" w:type="dxa"/>
            <w:vAlign w:val="center"/>
          </w:tcPr>
          <w:p w14:paraId="132071E6">
            <w:pPr>
              <w:spacing w:after="0" w:line="360" w:lineRule="auto"/>
              <w:jc w:val="both"/>
              <w:rPr>
                <w:rFonts w:ascii="Times New Roman" w:hAnsi="Times New Roman" w:cs="Times New Roman"/>
                <w:sz w:val="24"/>
                <w:szCs w:val="24"/>
                <w:highlight w:val="none"/>
              </w:rPr>
            </w:pPr>
          </w:p>
        </w:tc>
      </w:tr>
      <w:tr w14:paraId="2627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78A76010">
            <w:pPr>
              <w:spacing w:after="0" w:line="360" w:lineRule="auto"/>
              <w:jc w:val="both"/>
              <w:rPr>
                <w:rFonts w:ascii="Times New Roman" w:hAnsi="Times New Roman" w:cs="Times New Roman"/>
                <w:sz w:val="24"/>
                <w:szCs w:val="24"/>
                <w:highlight w:val="none"/>
              </w:rPr>
            </w:pPr>
            <w:r>
              <w:rPr>
                <w:rFonts w:hint="eastAsia" w:ascii="Times New Roman" w:hAnsi="Times New Roman" w:cs="Times New Roman"/>
                <w:sz w:val="24"/>
                <w:szCs w:val="24"/>
                <w:highlight w:val="none"/>
              </w:rPr>
              <w:t>Application Topic</w:t>
            </w:r>
          </w:p>
        </w:tc>
        <w:tc>
          <w:tcPr>
            <w:tcW w:w="7370" w:type="dxa"/>
            <w:vAlign w:val="center"/>
          </w:tcPr>
          <w:p w14:paraId="481D468A">
            <w:pPr>
              <w:spacing w:after="0" w:line="360" w:lineRule="auto"/>
              <w:jc w:val="both"/>
              <w:rPr>
                <w:rFonts w:ascii="Times New Roman" w:hAnsi="Times New Roman" w:cs="Times New Roman"/>
                <w:sz w:val="24"/>
                <w:szCs w:val="24"/>
                <w:highlight w:val="none"/>
              </w:rPr>
            </w:pPr>
          </w:p>
        </w:tc>
      </w:tr>
      <w:tr w14:paraId="037C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779F71E8">
            <w:pPr>
              <w:spacing w:after="0" w:line="360" w:lineRule="auto"/>
              <w:jc w:val="both"/>
              <w:rPr>
                <w:rFonts w:ascii="Times New Roman" w:hAnsi="Times New Roman" w:cs="Times New Roman"/>
                <w:sz w:val="24"/>
                <w:szCs w:val="24"/>
                <w:highlight w:val="none"/>
              </w:rPr>
            </w:pPr>
            <w:r>
              <w:rPr>
                <w:rFonts w:hint="eastAsia" w:ascii="Times New Roman" w:hAnsi="Times New Roman" w:cs="Times New Roman"/>
                <w:sz w:val="24"/>
                <w:szCs w:val="24"/>
                <w:highlight w:val="none"/>
              </w:rPr>
              <w:t>Breif introduction</w:t>
            </w:r>
            <w:r>
              <w:rPr>
                <w:rFonts w:ascii="Times New Roman" w:hAnsi="Times New Roman" w:cs="Times New Roman"/>
                <w:sz w:val="24"/>
                <w:szCs w:val="24"/>
                <w:highlight w:val="none"/>
              </w:rPr>
              <w:t xml:space="preserve"> to the application</w:t>
            </w:r>
          </w:p>
        </w:tc>
        <w:tc>
          <w:tcPr>
            <w:tcW w:w="7370" w:type="dxa"/>
            <w:vAlign w:val="center"/>
          </w:tcPr>
          <w:p w14:paraId="2ED4D419">
            <w:pPr>
              <w:spacing w:after="0" w:line="360" w:lineRule="auto"/>
              <w:jc w:val="both"/>
              <w:rPr>
                <w:rFonts w:ascii="Times New Roman" w:hAnsi="Times New Roman" w:cs="Times New Roman"/>
                <w:sz w:val="24"/>
                <w:szCs w:val="24"/>
                <w:highlight w:val="none"/>
              </w:rPr>
            </w:pPr>
          </w:p>
          <w:p w14:paraId="37D93616">
            <w:pPr>
              <w:spacing w:after="0" w:line="360" w:lineRule="auto"/>
              <w:jc w:val="both"/>
              <w:rPr>
                <w:rFonts w:ascii="Times New Roman" w:hAnsi="Times New Roman" w:cs="Times New Roman"/>
                <w:sz w:val="24"/>
                <w:szCs w:val="24"/>
                <w:highlight w:val="none"/>
              </w:rPr>
            </w:pPr>
          </w:p>
          <w:p w14:paraId="3169ACB7">
            <w:pPr>
              <w:spacing w:after="0" w:line="360" w:lineRule="auto"/>
              <w:jc w:val="both"/>
              <w:rPr>
                <w:rFonts w:ascii="Times New Roman" w:hAnsi="Times New Roman" w:cs="Times New Roman"/>
                <w:sz w:val="24"/>
                <w:szCs w:val="24"/>
                <w:highlight w:val="none"/>
              </w:rPr>
            </w:pPr>
          </w:p>
          <w:p w14:paraId="65C874DE">
            <w:pPr>
              <w:spacing w:after="0" w:line="360" w:lineRule="auto"/>
              <w:jc w:val="both"/>
              <w:rPr>
                <w:rFonts w:ascii="Times New Roman" w:hAnsi="Times New Roman" w:cs="Times New Roman"/>
                <w:sz w:val="24"/>
                <w:szCs w:val="24"/>
                <w:highlight w:val="none"/>
              </w:rPr>
            </w:pPr>
          </w:p>
          <w:p w14:paraId="060FD904">
            <w:pPr>
              <w:spacing w:after="0" w:line="360" w:lineRule="auto"/>
              <w:jc w:val="both"/>
              <w:rPr>
                <w:rFonts w:ascii="Times New Roman" w:hAnsi="Times New Roman" w:cs="Times New Roman"/>
                <w:sz w:val="24"/>
                <w:szCs w:val="24"/>
                <w:highlight w:val="none"/>
              </w:rPr>
            </w:pPr>
          </w:p>
          <w:p w14:paraId="5F003FE5">
            <w:pPr>
              <w:spacing w:after="0" w:line="360" w:lineRule="auto"/>
              <w:jc w:val="both"/>
              <w:rPr>
                <w:rFonts w:ascii="Times New Roman" w:hAnsi="Times New Roman" w:cs="Times New Roman"/>
                <w:sz w:val="24"/>
                <w:szCs w:val="24"/>
                <w:highlight w:val="none"/>
              </w:rPr>
            </w:pPr>
          </w:p>
          <w:p w14:paraId="36A3E2AA">
            <w:pPr>
              <w:spacing w:after="0" w:line="360" w:lineRule="auto"/>
              <w:jc w:val="both"/>
              <w:rPr>
                <w:rFonts w:ascii="Times New Roman" w:hAnsi="Times New Roman" w:cs="Times New Roman"/>
                <w:sz w:val="24"/>
                <w:szCs w:val="24"/>
                <w:highlight w:val="none"/>
              </w:rPr>
            </w:pPr>
          </w:p>
          <w:p w14:paraId="031AD94A">
            <w:pPr>
              <w:spacing w:after="0" w:line="360" w:lineRule="auto"/>
              <w:jc w:val="both"/>
              <w:rPr>
                <w:rFonts w:ascii="Times New Roman" w:hAnsi="Times New Roman" w:cs="Times New Roman"/>
                <w:sz w:val="24"/>
                <w:szCs w:val="24"/>
                <w:highlight w:val="none"/>
              </w:rPr>
            </w:pPr>
          </w:p>
          <w:p w14:paraId="4EA60816">
            <w:pPr>
              <w:spacing w:after="0" w:line="360" w:lineRule="auto"/>
              <w:jc w:val="both"/>
              <w:rPr>
                <w:rFonts w:ascii="Times New Roman" w:hAnsi="Times New Roman" w:cs="Times New Roman"/>
                <w:sz w:val="24"/>
                <w:szCs w:val="24"/>
                <w:highlight w:val="none"/>
              </w:rPr>
            </w:pPr>
          </w:p>
          <w:p w14:paraId="030F4789">
            <w:pPr>
              <w:spacing w:after="0" w:line="360" w:lineRule="auto"/>
              <w:jc w:val="both"/>
              <w:rPr>
                <w:rFonts w:ascii="Times New Roman" w:hAnsi="Times New Roman" w:cs="Times New Roman"/>
                <w:sz w:val="24"/>
                <w:szCs w:val="24"/>
                <w:highlight w:val="none"/>
              </w:rPr>
            </w:pPr>
          </w:p>
          <w:p w14:paraId="7F26D546">
            <w:pPr>
              <w:spacing w:after="0" w:line="360" w:lineRule="auto"/>
              <w:jc w:val="both"/>
              <w:rPr>
                <w:rFonts w:ascii="Times New Roman" w:hAnsi="Times New Roman" w:cs="Times New Roman"/>
                <w:sz w:val="24"/>
                <w:szCs w:val="24"/>
                <w:highlight w:val="none"/>
              </w:rPr>
            </w:pPr>
          </w:p>
          <w:p w14:paraId="28C8468C">
            <w:pPr>
              <w:spacing w:after="0" w:line="360" w:lineRule="auto"/>
              <w:jc w:val="both"/>
              <w:rPr>
                <w:rFonts w:ascii="Times New Roman" w:hAnsi="Times New Roman" w:cs="Times New Roman"/>
                <w:sz w:val="24"/>
                <w:szCs w:val="24"/>
                <w:highlight w:val="none"/>
              </w:rPr>
            </w:pPr>
          </w:p>
          <w:p w14:paraId="6E4D7DD8">
            <w:pPr>
              <w:spacing w:after="0" w:line="360" w:lineRule="auto"/>
              <w:jc w:val="both"/>
              <w:rPr>
                <w:rFonts w:ascii="Times New Roman" w:hAnsi="Times New Roman" w:cs="Times New Roman"/>
                <w:sz w:val="24"/>
                <w:szCs w:val="24"/>
                <w:highlight w:val="none"/>
              </w:rPr>
            </w:pPr>
          </w:p>
          <w:p w14:paraId="3AE1CCD7">
            <w:pPr>
              <w:spacing w:after="0" w:line="360" w:lineRule="auto"/>
              <w:jc w:val="both"/>
              <w:rPr>
                <w:rFonts w:ascii="Times New Roman" w:hAnsi="Times New Roman" w:cs="Times New Roman"/>
                <w:sz w:val="24"/>
                <w:szCs w:val="24"/>
                <w:highlight w:val="none"/>
              </w:rPr>
            </w:pPr>
          </w:p>
        </w:tc>
      </w:tr>
    </w:tbl>
    <w:p w14:paraId="73652255">
      <w:pPr>
        <w:spacing w:after="0" w:line="288" w:lineRule="auto"/>
        <w:rPr>
          <w:rFonts w:ascii="Times New Roman" w:hAnsi="Times New Roman" w:cs="Times New Roman"/>
          <w:color w:val="0000FF"/>
          <w:sz w:val="24"/>
          <w:szCs w:val="24"/>
          <w:highlight w:val="none"/>
        </w:rPr>
      </w:pPr>
    </w:p>
    <w:p w14:paraId="0F71E2F0">
      <w:pPr>
        <w:spacing w:after="0" w:line="288" w:lineRule="auto"/>
        <w:rPr>
          <w:rFonts w:ascii="Times New Roman" w:hAnsi="Times New Roman" w:cs="Times New Roman"/>
          <w:color w:val="0000FF"/>
          <w:sz w:val="24"/>
          <w:szCs w:val="24"/>
          <w:highlight w:val="none"/>
        </w:rPr>
      </w:pPr>
      <w:r>
        <w:rPr>
          <w:rFonts w:hint="eastAsia" w:ascii="Times New Roman" w:hAnsi="Times New Roman" w:cs="Times New Roman"/>
          <w:b/>
          <w:color w:val="0000FF"/>
          <w:sz w:val="24"/>
          <w:szCs w:val="24"/>
          <w:highlight w:val="none"/>
        </w:rPr>
        <w:t>Note</w:t>
      </w:r>
      <w:r>
        <w:rPr>
          <w:rFonts w:hint="eastAsia" w:ascii="Times New Roman" w:hAnsi="Times New Roman" w:cs="Times New Roman"/>
          <w:color w:val="0000FF"/>
          <w:sz w:val="24"/>
          <w:szCs w:val="24"/>
          <w:highlight w:val="none"/>
        </w:rPr>
        <w:t xml:space="preserve">: </w:t>
      </w:r>
      <w:r>
        <w:rPr>
          <w:rFonts w:ascii="Times New Roman" w:hAnsi="Times New Roman" w:cs="Times New Roman"/>
          <w:color w:val="0000FF"/>
          <w:sz w:val="24"/>
          <w:szCs w:val="24"/>
          <w:highlight w:val="none"/>
        </w:rPr>
        <w:t xml:space="preserve"> This</w:t>
      </w:r>
      <w:r>
        <w:rPr>
          <w:rFonts w:hint="eastAsia" w:ascii="Times New Roman" w:hAnsi="Times New Roman" w:cs="Times New Roman"/>
          <w:color w:val="0000FF"/>
          <w:sz w:val="24"/>
          <w:szCs w:val="24"/>
          <w:highlight w:val="none"/>
        </w:rPr>
        <w:t>“</w:t>
      </w:r>
      <w:r>
        <w:rPr>
          <w:rFonts w:ascii="Times New Roman" w:hAnsi="Times New Roman" w:cs="Times New Roman"/>
          <w:color w:val="0000FF"/>
          <w:sz w:val="24"/>
          <w:szCs w:val="24"/>
          <w:highlight w:val="none"/>
        </w:rPr>
        <w:t>Preliminary Application Form (</w:t>
      </w:r>
      <w:r>
        <w:rPr>
          <w:rFonts w:hint="eastAsia" w:ascii="Times New Roman" w:hAnsi="Times New Roman" w:cs="Times New Roman"/>
          <w:color w:val="0000FF"/>
          <w:sz w:val="24"/>
          <w:szCs w:val="24"/>
          <w:highlight w:val="none"/>
        </w:rPr>
        <w:t>预申请</w:t>
      </w:r>
      <w:r>
        <w:rPr>
          <w:rFonts w:ascii="Times New Roman" w:hAnsi="Times New Roman" w:cs="Times New Roman"/>
          <w:color w:val="0000FF"/>
          <w:sz w:val="24"/>
          <w:szCs w:val="24"/>
          <w:highlight w:val="none"/>
        </w:rPr>
        <w:t xml:space="preserve">表)” should be sent to </w:t>
      </w:r>
      <w:r>
        <w:rPr>
          <w:highlight w:val="none"/>
        </w:rPr>
        <w:fldChar w:fldCharType="begin"/>
      </w:r>
      <w:r>
        <w:rPr>
          <w:highlight w:val="none"/>
        </w:rPr>
        <w:instrText xml:space="preserve"> HYPERLINK "mailto:csamseawards@163.com" </w:instrText>
      </w:r>
      <w:r>
        <w:rPr>
          <w:highlight w:val="none"/>
        </w:rPr>
        <w:fldChar w:fldCharType="separate"/>
      </w:r>
      <w:r>
        <w:rPr>
          <w:rStyle w:val="9"/>
          <w:rFonts w:ascii="Times New Roman" w:hAnsi="Times New Roman" w:cs="Times New Roman"/>
          <w:color w:val="0000FF"/>
          <w:sz w:val="24"/>
          <w:szCs w:val="24"/>
          <w:highlight w:val="none"/>
        </w:rPr>
        <w:t>csamseawards@163.com</w:t>
      </w:r>
      <w:r>
        <w:rPr>
          <w:rStyle w:val="9"/>
          <w:rFonts w:ascii="Times New Roman" w:hAnsi="Times New Roman" w:cs="Times New Roman"/>
          <w:color w:val="0000FF"/>
          <w:sz w:val="24"/>
          <w:szCs w:val="24"/>
          <w:highlight w:val="none"/>
        </w:rPr>
        <w:fldChar w:fldCharType="end"/>
      </w:r>
      <w:r>
        <w:rPr>
          <w:rFonts w:ascii="Times New Roman" w:hAnsi="Times New Roman" w:cs="Times New Roman"/>
          <w:color w:val="0000FF"/>
          <w:sz w:val="24"/>
          <w:szCs w:val="24"/>
          <w:highlight w:val="none"/>
        </w:rPr>
        <w:t xml:space="preserve"> by </w:t>
      </w:r>
      <w:r>
        <w:rPr>
          <w:rFonts w:hint="eastAsia" w:ascii="Times New Roman" w:hAnsi="Times New Roman" w:cs="Times New Roman"/>
          <w:color w:val="0000FF"/>
          <w:sz w:val="24"/>
          <w:szCs w:val="24"/>
          <w:highlight w:val="none"/>
          <w:lang w:val="en-US" w:eastAsia="zh-CN"/>
        </w:rPr>
        <w:t>March</w:t>
      </w:r>
      <w:r>
        <w:rPr>
          <w:rFonts w:ascii="Times New Roman" w:hAnsi="Times New Roman" w:cs="Times New Roman"/>
          <w:color w:val="0000FF"/>
          <w:sz w:val="24"/>
          <w:szCs w:val="24"/>
          <w:highlight w:val="none"/>
        </w:rPr>
        <w:t xml:space="preserve"> </w:t>
      </w:r>
      <w:r>
        <w:rPr>
          <w:rFonts w:hint="eastAsia" w:ascii="Times New Roman" w:hAnsi="Times New Roman" w:cs="Times New Roman"/>
          <w:color w:val="0000FF"/>
          <w:sz w:val="24"/>
          <w:szCs w:val="24"/>
          <w:highlight w:val="none"/>
          <w:lang w:val="en-US" w:eastAsia="zh-CN"/>
        </w:rPr>
        <w:t>31</w:t>
      </w:r>
      <w:r>
        <w:rPr>
          <w:rFonts w:ascii="Times New Roman" w:hAnsi="Times New Roman" w:cs="Times New Roman"/>
          <w:color w:val="0000FF"/>
          <w:sz w:val="24"/>
          <w:szCs w:val="24"/>
          <w:highlight w:val="none"/>
        </w:rPr>
        <w:t>, 202</w:t>
      </w:r>
      <w:r>
        <w:rPr>
          <w:rFonts w:hint="eastAsia" w:ascii="Times New Roman" w:hAnsi="Times New Roman" w:cs="Times New Roman"/>
          <w:color w:val="0000FF"/>
          <w:sz w:val="24"/>
          <w:szCs w:val="24"/>
          <w:highlight w:val="none"/>
          <w:lang w:val="en-US" w:eastAsia="zh-CN"/>
        </w:rPr>
        <w:t>6</w:t>
      </w:r>
      <w:r>
        <w:rPr>
          <w:rFonts w:ascii="Times New Roman" w:hAnsi="Times New Roman" w:cs="Times New Roman"/>
          <w:color w:val="0000FF"/>
          <w:sz w:val="24"/>
          <w:szCs w:val="24"/>
          <w:highlight w:val="none"/>
        </w:rPr>
        <w:t>, which is followed by the full application materials submission (</w:t>
      </w:r>
      <w:r>
        <w:rPr>
          <w:rFonts w:hint="eastAsia" w:ascii="Times New Roman" w:hAnsi="Times New Roman" w:cs="Times New Roman"/>
          <w:color w:val="0000FF"/>
          <w:sz w:val="24"/>
          <w:szCs w:val="24"/>
          <w:highlight w:val="none"/>
        </w:rPr>
        <w:t>正式</w:t>
      </w:r>
      <w:r>
        <w:rPr>
          <w:rFonts w:ascii="Times New Roman" w:hAnsi="Times New Roman" w:cs="Times New Roman"/>
          <w:color w:val="0000FF"/>
          <w:sz w:val="24"/>
          <w:szCs w:val="24"/>
          <w:highlight w:val="none"/>
        </w:rPr>
        <w:t xml:space="preserve">申请) by </w:t>
      </w:r>
      <w:r>
        <w:rPr>
          <w:rFonts w:hint="eastAsia" w:ascii="Times New Roman" w:hAnsi="Times New Roman" w:cs="Times New Roman"/>
          <w:color w:val="0000FF"/>
          <w:sz w:val="24"/>
          <w:szCs w:val="24"/>
          <w:highlight w:val="none"/>
          <w:lang w:val="en-US" w:eastAsia="zh-CN"/>
        </w:rPr>
        <w:t>April</w:t>
      </w:r>
      <w:r>
        <w:rPr>
          <w:rFonts w:ascii="Times New Roman" w:hAnsi="Times New Roman" w:cs="Times New Roman"/>
          <w:color w:val="0000FF"/>
          <w:sz w:val="24"/>
          <w:szCs w:val="24"/>
          <w:highlight w:val="none"/>
        </w:rPr>
        <w:t xml:space="preserve"> 2</w:t>
      </w:r>
      <w:r>
        <w:rPr>
          <w:rFonts w:hint="eastAsia" w:ascii="Times New Roman" w:hAnsi="Times New Roman" w:cs="Times New Roman"/>
          <w:color w:val="0000FF"/>
          <w:sz w:val="24"/>
          <w:szCs w:val="24"/>
          <w:highlight w:val="none"/>
          <w:lang w:val="en-US" w:eastAsia="zh-CN"/>
        </w:rPr>
        <w:t>0</w:t>
      </w:r>
      <w:r>
        <w:rPr>
          <w:rFonts w:ascii="Times New Roman" w:hAnsi="Times New Roman" w:cs="Times New Roman"/>
          <w:color w:val="0000FF"/>
          <w:sz w:val="24"/>
          <w:szCs w:val="24"/>
          <w:highlight w:val="none"/>
        </w:rPr>
        <w:t>, 202</w:t>
      </w:r>
      <w:r>
        <w:rPr>
          <w:rFonts w:hint="eastAsia" w:ascii="Times New Roman" w:hAnsi="Times New Roman" w:cs="Times New Roman"/>
          <w:color w:val="0000FF"/>
          <w:sz w:val="24"/>
          <w:szCs w:val="24"/>
          <w:highlight w:val="none"/>
          <w:lang w:val="en-US" w:eastAsia="zh-CN"/>
        </w:rPr>
        <w:t>6</w:t>
      </w:r>
      <w:r>
        <w:rPr>
          <w:rFonts w:ascii="Times New Roman" w:hAnsi="Times New Roman" w:cs="Times New Roman"/>
          <w:color w:val="0000FF"/>
          <w:sz w:val="24"/>
          <w:szCs w:val="24"/>
          <w:highlight w:val="none"/>
        </w:rPr>
        <w:t xml:space="preserve">. </w:t>
      </w:r>
    </w:p>
    <w:p w14:paraId="427D8B48">
      <w:pPr>
        <w:spacing w:line="360" w:lineRule="auto"/>
        <w:rPr>
          <w:rFonts w:ascii="Times New Roman" w:hAnsi="Times New Roman" w:cs="Times New Roman"/>
          <w:sz w:val="24"/>
          <w:szCs w:val="24"/>
          <w:highlight w:val="none"/>
        </w:rPr>
      </w:pPr>
      <w:bookmarkStart w:id="0" w:name="_GoBack"/>
      <w:bookmarkEnd w:id="0"/>
    </w:p>
    <w:sectPr>
      <w:headerReference r:id="rId5" w:type="default"/>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033286"/>
      <w:docPartObj>
        <w:docPartGallery w:val="autotext"/>
      </w:docPartObj>
    </w:sdtPr>
    <w:sdtContent>
      <w:sdt>
        <w:sdtPr>
          <w:id w:val="1728636285"/>
          <w:docPartObj>
            <w:docPartGallery w:val="autotext"/>
          </w:docPartObj>
        </w:sdtPr>
        <w:sdtContent>
          <w:p w14:paraId="4FFB473B">
            <w:pPr>
              <w:pStyle w:val="3"/>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75E8700E">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CA08">
    <w:pPr>
      <w:pStyle w:val="4"/>
      <w:tabs>
        <w:tab w:val="left" w:pos="8014"/>
        <w:tab w:val="clear" w:pos="4680"/>
        <w:tab w:val="clear" w:pos="9360"/>
      </w:tabs>
    </w:pPr>
    <w:r>
      <w:drawing>
        <wp:anchor distT="0" distB="0" distL="114300" distR="114300" simplePos="0" relativeHeight="251659264" behindDoc="0" locked="0" layoutInCell="1" allowOverlap="1">
          <wp:simplePos x="0" y="0"/>
          <wp:positionH relativeFrom="column">
            <wp:posOffset>20955</wp:posOffset>
          </wp:positionH>
          <wp:positionV relativeFrom="paragraph">
            <wp:posOffset>-140970</wp:posOffset>
          </wp:positionV>
          <wp:extent cx="2757170" cy="557530"/>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57170" cy="557530"/>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4333875</wp:posOffset>
          </wp:positionH>
          <wp:positionV relativeFrom="paragraph">
            <wp:posOffset>-73025</wp:posOffset>
          </wp:positionV>
          <wp:extent cx="1569720" cy="474980"/>
          <wp:effectExtent l="0" t="0" r="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69600" cy="475200"/>
                  </a:xfrm>
                  <a:prstGeom prst="rect">
                    <a:avLst/>
                  </a:prstGeom>
                </pic:spPr>
              </pic:pic>
            </a:graphicData>
          </a:graphic>
        </wp:anchor>
      </w:drawing>
    </w:r>
    <w:r>
      <w:tab/>
    </w:r>
  </w:p>
  <w:p w14:paraId="573B8D5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2"/>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74C"/>
    <w:rsid w:val="00003AB0"/>
    <w:rsid w:val="000060AF"/>
    <w:rsid w:val="00027E9B"/>
    <w:rsid w:val="0007473F"/>
    <w:rsid w:val="00075AF4"/>
    <w:rsid w:val="0009268A"/>
    <w:rsid w:val="00092C8D"/>
    <w:rsid w:val="000A3537"/>
    <w:rsid w:val="000B2D7C"/>
    <w:rsid w:val="000B3643"/>
    <w:rsid w:val="000C3A03"/>
    <w:rsid w:val="000D003A"/>
    <w:rsid w:val="000D7BAD"/>
    <w:rsid w:val="000F0A28"/>
    <w:rsid w:val="00104100"/>
    <w:rsid w:val="00114475"/>
    <w:rsid w:val="00133D57"/>
    <w:rsid w:val="00145956"/>
    <w:rsid w:val="00160724"/>
    <w:rsid w:val="001837DF"/>
    <w:rsid w:val="00194C69"/>
    <w:rsid w:val="001A20A8"/>
    <w:rsid w:val="001F7894"/>
    <w:rsid w:val="00203C63"/>
    <w:rsid w:val="002256C4"/>
    <w:rsid w:val="00241CE8"/>
    <w:rsid w:val="00256D61"/>
    <w:rsid w:val="00266EE7"/>
    <w:rsid w:val="002B1645"/>
    <w:rsid w:val="002C694C"/>
    <w:rsid w:val="002D348E"/>
    <w:rsid w:val="002D4735"/>
    <w:rsid w:val="002F640C"/>
    <w:rsid w:val="003117B0"/>
    <w:rsid w:val="00326343"/>
    <w:rsid w:val="0033772A"/>
    <w:rsid w:val="00347467"/>
    <w:rsid w:val="00351257"/>
    <w:rsid w:val="003529F4"/>
    <w:rsid w:val="003557C3"/>
    <w:rsid w:val="00361AE8"/>
    <w:rsid w:val="00362935"/>
    <w:rsid w:val="00363283"/>
    <w:rsid w:val="00365A84"/>
    <w:rsid w:val="00393AB4"/>
    <w:rsid w:val="003C362C"/>
    <w:rsid w:val="003C68BA"/>
    <w:rsid w:val="003C7BF4"/>
    <w:rsid w:val="003D19C6"/>
    <w:rsid w:val="003E3686"/>
    <w:rsid w:val="003E5EBF"/>
    <w:rsid w:val="003F1824"/>
    <w:rsid w:val="0040084F"/>
    <w:rsid w:val="0045031C"/>
    <w:rsid w:val="0045347E"/>
    <w:rsid w:val="0046062F"/>
    <w:rsid w:val="00477776"/>
    <w:rsid w:val="00480B6D"/>
    <w:rsid w:val="004916E0"/>
    <w:rsid w:val="00492F0B"/>
    <w:rsid w:val="004932FE"/>
    <w:rsid w:val="004975F9"/>
    <w:rsid w:val="004A0D22"/>
    <w:rsid w:val="004A7B76"/>
    <w:rsid w:val="004D1267"/>
    <w:rsid w:val="004D5DD5"/>
    <w:rsid w:val="004E2293"/>
    <w:rsid w:val="004F6C8D"/>
    <w:rsid w:val="00501017"/>
    <w:rsid w:val="005021D9"/>
    <w:rsid w:val="005522ED"/>
    <w:rsid w:val="005744FE"/>
    <w:rsid w:val="005A24B3"/>
    <w:rsid w:val="005B3538"/>
    <w:rsid w:val="005C3A43"/>
    <w:rsid w:val="005C7E9A"/>
    <w:rsid w:val="005E79BE"/>
    <w:rsid w:val="005F4FE6"/>
    <w:rsid w:val="00612B75"/>
    <w:rsid w:val="0062438D"/>
    <w:rsid w:val="00625CDF"/>
    <w:rsid w:val="0065695D"/>
    <w:rsid w:val="00667715"/>
    <w:rsid w:val="00670864"/>
    <w:rsid w:val="00671300"/>
    <w:rsid w:val="00676317"/>
    <w:rsid w:val="00684341"/>
    <w:rsid w:val="0069289A"/>
    <w:rsid w:val="006A0FDE"/>
    <w:rsid w:val="006B1A26"/>
    <w:rsid w:val="006B44E9"/>
    <w:rsid w:val="006D422F"/>
    <w:rsid w:val="006D6AF7"/>
    <w:rsid w:val="006E044A"/>
    <w:rsid w:val="006E73A5"/>
    <w:rsid w:val="00704ED0"/>
    <w:rsid w:val="00724F9B"/>
    <w:rsid w:val="00732085"/>
    <w:rsid w:val="007525D5"/>
    <w:rsid w:val="00757510"/>
    <w:rsid w:val="007712B6"/>
    <w:rsid w:val="0077378E"/>
    <w:rsid w:val="00775ED2"/>
    <w:rsid w:val="00787409"/>
    <w:rsid w:val="00791B9F"/>
    <w:rsid w:val="007953F8"/>
    <w:rsid w:val="007A4429"/>
    <w:rsid w:val="007B4411"/>
    <w:rsid w:val="007D5731"/>
    <w:rsid w:val="007D7BBB"/>
    <w:rsid w:val="007E0886"/>
    <w:rsid w:val="007E0D85"/>
    <w:rsid w:val="007E774F"/>
    <w:rsid w:val="008279AB"/>
    <w:rsid w:val="008322F3"/>
    <w:rsid w:val="008336C4"/>
    <w:rsid w:val="00845CD8"/>
    <w:rsid w:val="0086575D"/>
    <w:rsid w:val="008742AE"/>
    <w:rsid w:val="008923DD"/>
    <w:rsid w:val="008C5FFF"/>
    <w:rsid w:val="008D1BDC"/>
    <w:rsid w:val="008E1D4A"/>
    <w:rsid w:val="00900C09"/>
    <w:rsid w:val="009060E8"/>
    <w:rsid w:val="00910120"/>
    <w:rsid w:val="009110CF"/>
    <w:rsid w:val="009265BF"/>
    <w:rsid w:val="009325BE"/>
    <w:rsid w:val="00956952"/>
    <w:rsid w:val="0097729F"/>
    <w:rsid w:val="009872EA"/>
    <w:rsid w:val="00994479"/>
    <w:rsid w:val="0099493B"/>
    <w:rsid w:val="009E3D92"/>
    <w:rsid w:val="009E618A"/>
    <w:rsid w:val="009F0A72"/>
    <w:rsid w:val="009F5DE6"/>
    <w:rsid w:val="00A30A39"/>
    <w:rsid w:val="00A3179D"/>
    <w:rsid w:val="00A6457C"/>
    <w:rsid w:val="00A663F4"/>
    <w:rsid w:val="00A81B34"/>
    <w:rsid w:val="00A84435"/>
    <w:rsid w:val="00AA0241"/>
    <w:rsid w:val="00AA1872"/>
    <w:rsid w:val="00AC597D"/>
    <w:rsid w:val="00AD2652"/>
    <w:rsid w:val="00AD610D"/>
    <w:rsid w:val="00B01514"/>
    <w:rsid w:val="00B065EC"/>
    <w:rsid w:val="00B106C4"/>
    <w:rsid w:val="00B1124D"/>
    <w:rsid w:val="00B125FA"/>
    <w:rsid w:val="00B37A5C"/>
    <w:rsid w:val="00B430DA"/>
    <w:rsid w:val="00B60291"/>
    <w:rsid w:val="00B70F94"/>
    <w:rsid w:val="00B73A03"/>
    <w:rsid w:val="00B746AA"/>
    <w:rsid w:val="00B77D9F"/>
    <w:rsid w:val="00BB488A"/>
    <w:rsid w:val="00BC074C"/>
    <w:rsid w:val="00C109B1"/>
    <w:rsid w:val="00C15D17"/>
    <w:rsid w:val="00C372BC"/>
    <w:rsid w:val="00C424B4"/>
    <w:rsid w:val="00C5084A"/>
    <w:rsid w:val="00C55C40"/>
    <w:rsid w:val="00C64A1A"/>
    <w:rsid w:val="00C804F1"/>
    <w:rsid w:val="00C928B9"/>
    <w:rsid w:val="00CA47BE"/>
    <w:rsid w:val="00CC3871"/>
    <w:rsid w:val="00CD0AF1"/>
    <w:rsid w:val="00CD3B11"/>
    <w:rsid w:val="00CD500F"/>
    <w:rsid w:val="00CE464D"/>
    <w:rsid w:val="00D13E32"/>
    <w:rsid w:val="00D17841"/>
    <w:rsid w:val="00D2501E"/>
    <w:rsid w:val="00D315C8"/>
    <w:rsid w:val="00D32935"/>
    <w:rsid w:val="00D41693"/>
    <w:rsid w:val="00D51D93"/>
    <w:rsid w:val="00D61A63"/>
    <w:rsid w:val="00D61E7F"/>
    <w:rsid w:val="00D8502D"/>
    <w:rsid w:val="00DA58A1"/>
    <w:rsid w:val="00DA5ED8"/>
    <w:rsid w:val="00DB06D8"/>
    <w:rsid w:val="00DB574F"/>
    <w:rsid w:val="00DD45E7"/>
    <w:rsid w:val="00DF03D8"/>
    <w:rsid w:val="00DF46C3"/>
    <w:rsid w:val="00DF52A3"/>
    <w:rsid w:val="00E443D3"/>
    <w:rsid w:val="00E44964"/>
    <w:rsid w:val="00E46757"/>
    <w:rsid w:val="00E51A2D"/>
    <w:rsid w:val="00E524D6"/>
    <w:rsid w:val="00E56B43"/>
    <w:rsid w:val="00E6004B"/>
    <w:rsid w:val="00E6740C"/>
    <w:rsid w:val="00E911CE"/>
    <w:rsid w:val="00E912A5"/>
    <w:rsid w:val="00E9218A"/>
    <w:rsid w:val="00EB2E8B"/>
    <w:rsid w:val="00EB748F"/>
    <w:rsid w:val="00EC519C"/>
    <w:rsid w:val="00EF45E5"/>
    <w:rsid w:val="00EF652B"/>
    <w:rsid w:val="00F0562F"/>
    <w:rsid w:val="00F16B89"/>
    <w:rsid w:val="00F25BAE"/>
    <w:rsid w:val="00F33D13"/>
    <w:rsid w:val="00F526DB"/>
    <w:rsid w:val="00F53E99"/>
    <w:rsid w:val="00F748FA"/>
    <w:rsid w:val="00F74ABB"/>
    <w:rsid w:val="00F77AEA"/>
    <w:rsid w:val="00F859A1"/>
    <w:rsid w:val="00FB702A"/>
    <w:rsid w:val="00FC4FE2"/>
    <w:rsid w:val="00FE16D2"/>
    <w:rsid w:val="196F11D7"/>
    <w:rsid w:val="2C2A14C1"/>
    <w:rsid w:val="2F2820FC"/>
    <w:rsid w:val="38F512A1"/>
    <w:rsid w:val="42C41CE4"/>
    <w:rsid w:val="477E06B3"/>
    <w:rsid w:val="4CE306C6"/>
    <w:rsid w:val="524104EC"/>
    <w:rsid w:val="57670674"/>
    <w:rsid w:val="618741B1"/>
    <w:rsid w:val="63CC5F76"/>
    <w:rsid w:val="712C1082"/>
    <w:rsid w:val="76DE4B6E"/>
    <w:rsid w:val="7EE22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pPr>
      <w:spacing w:after="0" w:line="240" w:lineRule="auto"/>
    </w:pPr>
    <w:rPr>
      <w:rFonts w:ascii="Segoe UI" w:hAnsi="Segoe UI" w:cs="Segoe UI"/>
      <w:sz w:val="18"/>
      <w:szCs w:val="18"/>
    </w:rPr>
  </w:style>
  <w:style w:type="paragraph" w:styleId="3">
    <w:name w:val="footer"/>
    <w:basedOn w:val="1"/>
    <w:link w:val="13"/>
    <w:unhideWhenUsed/>
    <w:uiPriority w:val="99"/>
    <w:pPr>
      <w:tabs>
        <w:tab w:val="center" w:pos="4680"/>
        <w:tab w:val="right" w:pos="9360"/>
      </w:tabs>
      <w:spacing w:after="0" w:line="240" w:lineRule="auto"/>
    </w:pPr>
  </w:style>
  <w:style w:type="paragraph" w:styleId="4">
    <w:name w:val="header"/>
    <w:basedOn w:val="1"/>
    <w:link w:val="12"/>
    <w:unhideWhenUsed/>
    <w:qFormat/>
    <w:uiPriority w:val="99"/>
    <w:pPr>
      <w:tabs>
        <w:tab w:val="center" w:pos="4680"/>
        <w:tab w:val="right" w:pos="9360"/>
      </w:tabs>
      <w:spacing w:after="0" w:line="240" w:lineRule="auto"/>
    </w:p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qFormat/>
    <w:uiPriority w:val="99"/>
    <w:rPr>
      <w:color w:val="954F72" w:themeColor="followedHyperlink"/>
      <w:u w:val="single"/>
      <w14:textFill>
        <w14:solidFill>
          <w14:schemeClr w14:val="folHlink"/>
        </w14:solidFill>
      </w14:textFill>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left="720"/>
      <w:contextualSpacing/>
    </w:pPr>
  </w:style>
  <w:style w:type="character" w:customStyle="1" w:styleId="11">
    <w:name w:val="批注框文本 字符"/>
    <w:basedOn w:val="7"/>
    <w:link w:val="2"/>
    <w:semiHidden/>
    <w:qFormat/>
    <w:uiPriority w:val="99"/>
    <w:rPr>
      <w:rFonts w:ascii="Segoe UI" w:hAnsi="Segoe UI" w:cs="Segoe UI"/>
      <w:sz w:val="18"/>
      <w:szCs w:val="18"/>
    </w:rPr>
  </w:style>
  <w:style w:type="character" w:customStyle="1" w:styleId="12">
    <w:name w:val="页眉 字符"/>
    <w:basedOn w:val="7"/>
    <w:link w:val="4"/>
    <w:qFormat/>
    <w:uiPriority w:val="99"/>
  </w:style>
  <w:style w:type="character" w:customStyle="1" w:styleId="13">
    <w:name w:val="页脚 字符"/>
    <w:basedOn w:val="7"/>
    <w:link w:val="3"/>
    <w:qFormat/>
    <w:uiPriority w:val="99"/>
  </w:style>
  <w:style w:type="character" w:customStyle="1" w:styleId="14">
    <w:name w:val="未处理的提及1"/>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624</Words>
  <Characters>3278</Characters>
  <Lines>29</Lines>
  <Paragraphs>8</Paragraphs>
  <TotalTime>1</TotalTime>
  <ScaleCrop>false</ScaleCrop>
  <LinksUpToDate>false</LinksUpToDate>
  <CharactersWithSpaces>3844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2025-04-02T12:51:00Z</dcterms:created>
  <dc:creator>Chen, Fangruo</dc:creator>
  <cp:lastModifiedBy>宠 Chong</cp:lastModifiedBy>
  <cp:lastPrinted>2025-01-26T03:39:00Z</cp:lastPrinted>
  <dcterms:modified xsi:type="dcterms:W3CDTF">2026-01-06T05:39:23Z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eyJoZGlkIjoiZDdkNGNlOTJmN2RhYTVlMjE5ZTZlZmE2NjdhM2U0OWYiLCJ1c2VySWQiOiI0Nzg1NDYyNTAifQ==</vt:lpwstr>
  </property>
  <property fmtid="{D5CDD505-2E9C-101B-9397-08002B2CF9AE}" pid="3" name="KSOProductBuildVer">
    <vt:lpwstr>2052-12.1.0.24034</vt:lpwstr>
  </property>
  <property fmtid="{D5CDD505-2E9C-101B-9397-08002B2CF9AE}" pid="4" name="ICV">
    <vt:lpwstr>8A20B343742F4FF78E6A5DA41581810D_12</vt:lpwstr>
  </property>
</Properties>
</file>