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56" w:rsidRPr="006A1A56" w:rsidRDefault="007D0C96" w:rsidP="006A1A56">
      <w:pPr>
        <w:widowControl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华文中宋" w:eastAsia="华文中宋" w:hAnsi="华文中宋" w:cs="宋体"/>
          <w:b/>
          <w:bCs/>
          <w:kern w:val="44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44"/>
          <w:sz w:val="44"/>
          <w:szCs w:val="44"/>
        </w:rPr>
        <w:t>关于</w:t>
      </w:r>
      <w:r w:rsidR="006A1A56" w:rsidRPr="006A1A56">
        <w:rPr>
          <w:rFonts w:ascii="华文中宋" w:eastAsia="华文中宋" w:hAnsi="华文中宋" w:cs="宋体" w:hint="eastAsia"/>
          <w:b/>
          <w:bCs/>
          <w:kern w:val="44"/>
          <w:sz w:val="44"/>
          <w:szCs w:val="44"/>
        </w:rPr>
        <w:t>申报2017年度法中科学及应用基金会（FFCSA）博士后合作奖学金项目的通知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b/>
          <w:kern w:val="0"/>
          <w:sz w:val="32"/>
          <w:szCs w:val="32"/>
        </w:rPr>
        <w:t>各有关部门：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根据国家留学基金管理委员会有关通知及《东北大学教职工出国（境）管理办法》（东大人字〔2016〕37号）文件精神，现将申报2017年度法中科学及应用基金会（FFCSA）博士后合作奖学金项目有关事宜通知如下：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="640"/>
        <w:jc w:val="left"/>
        <w:rPr>
          <w:rFonts w:ascii="黑体" w:eastAsia="黑体" w:hAnsi="Calibri" w:cs="宋体"/>
          <w:kern w:val="0"/>
          <w:sz w:val="32"/>
          <w:szCs w:val="32"/>
        </w:rPr>
      </w:pPr>
      <w:r w:rsidRPr="006A1A56">
        <w:rPr>
          <w:rFonts w:ascii="黑体" w:eastAsia="黑体" w:hAnsi="Calibri" w:cs="宋体" w:hint="eastAsia"/>
          <w:kern w:val="0"/>
          <w:sz w:val="32"/>
          <w:szCs w:val="32"/>
        </w:rPr>
        <w:t>一、申请条件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（一）申请人应为高等学校或科研单位具有博士学位、具体从事教学或科研工作的优秀在职青年教师或科研人员，且符合下列基本条件：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1.热爱祖国，热爱社会主义，具有良好的政治和业务素质，无违法违纪记录，学成具有回国为祖国建设服务的事业心和责任感；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2.具有良好专业基础和发展潜力，具备一定的科研能力和科研成果；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3.具有较高英语水平，能够熟练使用英语开展科研；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4.身心健康；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5.申请时距其博士毕业时间不超过6年，申请时年龄在40周岁以下（1976年2月28日以后出生）。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（二）本项目选派范围暂不包括5年内享受过国家留学基金委资助出国留学、已获得国家留学基金资助尚未执行人员、已获外方全额奖学金资助人员以及正在境外学习、工作人员。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="640"/>
        <w:jc w:val="left"/>
        <w:rPr>
          <w:rFonts w:ascii="黑体" w:eastAsia="黑体" w:hAnsi="Calibri" w:cs="宋体"/>
          <w:kern w:val="0"/>
          <w:sz w:val="32"/>
          <w:szCs w:val="32"/>
        </w:rPr>
      </w:pPr>
      <w:r w:rsidRPr="006A1A56">
        <w:rPr>
          <w:rFonts w:ascii="黑体" w:eastAsia="黑体" w:hAnsi="Calibri" w:cs="宋体" w:hint="eastAsia"/>
          <w:kern w:val="0"/>
          <w:sz w:val="32"/>
          <w:szCs w:val="32"/>
        </w:rPr>
        <w:t>二、申报程序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（一）教师本人向所在部门提出申请，所在部门进行审核后，向学校推荐；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（二）学校汇总各部门推荐情况后，报送学校出国工作领导小组审核确定推荐人选；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（三）学校组织向国家留学基金管理委员会报送推荐人选。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黑体" w:eastAsia="黑体" w:hAnsi="Calibri" w:cs="宋体"/>
          <w:kern w:val="0"/>
          <w:sz w:val="32"/>
          <w:szCs w:val="32"/>
        </w:rPr>
      </w:pPr>
      <w:r w:rsidRPr="006A1A56">
        <w:rPr>
          <w:rFonts w:ascii="黑体" w:eastAsia="黑体" w:hAnsi="Calibri" w:cs="宋体" w:hint="eastAsia"/>
          <w:kern w:val="0"/>
          <w:sz w:val="32"/>
          <w:szCs w:val="32"/>
        </w:rPr>
        <w:t>三、相关说明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（一）请各有关部门根据申报实际情况，在2月26日前，将申报材料报送学校人事处[教师教学发展中心]，同时将电子版发送至neu81236@163.com。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（二）通过学校推荐后，登录国家留学基金委网上报名系统（apply.csc.edu.cn）进行报名，并准备相应纸质材料。网上申报应在2017年2月28日前完成。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Pr="006A1A56">
        <w:rPr>
          <w:rFonts w:ascii="仿宋_GB2312" w:eastAsia="仿宋_GB2312" w:hAnsi="宋体" w:cs="宋体" w:hint="eastAsia"/>
          <w:b/>
          <w:kern w:val="0"/>
          <w:sz w:val="32"/>
          <w:szCs w:val="32"/>
        </w:rPr>
        <w:t>由于2017年2月24日才收到国家留学基金委申报通知，</w:t>
      </w: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请有意向申报本项目的老师积极准备。另，除国家</w:t>
      </w: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公派出国留学高级研究学者、访问学者、博士项目和青年骨干教师项目外，国家留学基金委还开展丰富多样的公派出国留学支持和资助项目，请有意出国留学的老师，登录国家留学网，查询选择并广泛关注。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（四）联系方式，人事处[教师教学发展中心]，电话：83681236；国家留学基金管理委员会，电话：010-66093931,地址：北京市车公庄大街9号A3楼13层（100044）。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（五）具体申请办法、详细规定及申报细节，请申请人务必仔细阅读附件1，国家留学基金管理委员会与法中科学及应用基金会合作奖学金介绍。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附件： 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hyperlink r:id="rId6" w:history="1">
        <w:r w:rsidRPr="006A1A56">
          <w:rPr>
            <w:rFonts w:ascii="仿宋_GB2312" w:eastAsia="仿宋_GB2312" w:hAnsi="宋体" w:cs="宋体" w:hint="eastAsia"/>
            <w:color w:val="000000"/>
            <w:kern w:val="0"/>
            <w:sz w:val="32"/>
          </w:rPr>
          <w:t>国家留学基金管理委员会与法中科学及应用基金会合作奖学金介绍</w:t>
        </w:r>
      </w:hyperlink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1A56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hyperlink r:id="rId7" w:history="1">
        <w:r w:rsidRPr="006A1A56">
          <w:rPr>
            <w:rFonts w:ascii="仿宋_GB2312" w:eastAsia="仿宋_GB2312" w:hAnsi="宋体" w:cs="宋体" w:hint="eastAsia"/>
            <w:color w:val="000000"/>
            <w:kern w:val="0"/>
            <w:sz w:val="32"/>
          </w:rPr>
          <w:t>2017年度法中科学及应用基金会（FFCSA）博士后合作奖学金项目申报汇总表</w:t>
        </w:r>
      </w:hyperlink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1450" w:firstLine="4658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                       </w:t>
      </w:r>
      <w:r w:rsidRPr="006A1A56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人事处[教师教学发展中心]</w:t>
      </w:r>
    </w:p>
    <w:p w:rsidR="006A1A56" w:rsidRPr="006A1A56" w:rsidRDefault="006A1A56" w:rsidP="006A1A56">
      <w:pPr>
        <w:widowControl/>
        <w:adjustRightInd w:val="0"/>
        <w:snapToGrid w:val="0"/>
        <w:spacing w:before="100" w:beforeAutospacing="1" w:after="100" w:afterAutospacing="1" w:line="560" w:lineRule="exact"/>
        <w:ind w:firstLineChars="1700" w:firstLine="54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A56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2017年2月24日</w:t>
      </w:r>
    </w:p>
    <w:p w:rsidR="00235EE9" w:rsidRDefault="00235EE9"/>
    <w:sectPr w:rsidR="00235EE9" w:rsidSect="009E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0EE" w:rsidRDefault="002A10EE" w:rsidP="006A1A56">
      <w:r>
        <w:separator/>
      </w:r>
    </w:p>
  </w:endnote>
  <w:endnote w:type="continuationSeparator" w:id="1">
    <w:p w:rsidR="002A10EE" w:rsidRDefault="002A10EE" w:rsidP="006A1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0EE" w:rsidRDefault="002A10EE" w:rsidP="006A1A56">
      <w:r>
        <w:separator/>
      </w:r>
    </w:p>
  </w:footnote>
  <w:footnote w:type="continuationSeparator" w:id="1">
    <w:p w:rsidR="002A10EE" w:rsidRDefault="002A10EE" w:rsidP="006A1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A56"/>
    <w:rsid w:val="00235EE9"/>
    <w:rsid w:val="002A10EE"/>
    <w:rsid w:val="006A1A56"/>
    <w:rsid w:val="007D0C96"/>
    <w:rsid w:val="009E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A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A5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1A56"/>
    <w:rPr>
      <w:strike w:val="0"/>
      <w:dstrike w:val="0"/>
      <w:color w:val="000000"/>
      <w:u w:val="none"/>
      <w:effect w:val="none"/>
    </w:rPr>
  </w:style>
  <w:style w:type="paragraph" w:customStyle="1" w:styleId="a6">
    <w:name w:val="a"/>
    <w:basedOn w:val="a"/>
    <w:rsid w:val="006A1A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118.27.233/news/2017&#24180;&#24230;&#27861;&#20013;&#31185;&#23398;&#21450;&#24212;&#29992;&#22522;&#37329;&#20250;&#65288;FFCSA&#65289;&#21338;&#22763;&#21518;&#21512;&#20316;&#22870;&#23398;&#37329;&#39033;&#30446;&#30003;&#25253;&#24773;&#20917;&#27719;&#24635;&#34920;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8.27.233/news/2017&#24180;&#24230;&#27861;&#20013;&#31185;&#23398;&#21450;&#24212;&#29992;&#22522;&#37329;&#20250;&#65288;FFCSA&#65289;&#21338;&#22763;&#21518;&#21512;&#20316;&#22870;&#23398;&#37329;&#39033;&#30446;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2017-02-26T01:16:00Z</dcterms:created>
  <dcterms:modified xsi:type="dcterms:W3CDTF">2017-02-26T01:44:00Z</dcterms:modified>
</cp:coreProperties>
</file>